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0BECF">
      <w:pPr>
        <w:rPr>
          <w:rFonts w:hint="eastAsia"/>
          <w:sz w:val="24"/>
          <w:szCs w:val="24"/>
          <w:lang w:val="en-US" w:eastAsia="zh-CN"/>
        </w:rPr>
      </w:pPr>
    </w:p>
    <w:p w14:paraId="13A41143">
      <w:pPr>
        <w:ind w:firstLine="3092" w:firstLineChars="700"/>
        <w:rPr>
          <w:rFonts w:hint="default" w:ascii="Times New Roman" w:hAnsi="Times New Roman" w:eastAsia="宋体" w:cs="Times New Roman"/>
          <w:b/>
          <w:bCs/>
          <w:sz w:val="44"/>
          <w:szCs w:val="44"/>
          <w:lang w:val="en-US" w:eastAsia="zh-CN"/>
        </w:rPr>
      </w:pPr>
      <w:r>
        <w:rPr>
          <w:rFonts w:hint="default" w:ascii="Times New Roman" w:hAnsi="Times New Roman" w:eastAsia="宋体" w:cs="Times New Roman"/>
          <w:b/>
          <w:bCs/>
          <w:sz w:val="44"/>
          <w:szCs w:val="44"/>
          <w:lang w:val="en-US" w:eastAsia="zh-CN"/>
        </w:rPr>
        <w:t>Skid-mounted</w:t>
      </w:r>
    </w:p>
    <w:p w14:paraId="75138CBF">
      <w:pPr>
        <w:ind w:firstLine="4216" w:firstLineChars="1500"/>
        <w:rPr>
          <w:rFonts w:hint="default" w:ascii="Times New Roman" w:hAnsi="Times New Roman" w:eastAsia="宋体" w:cs="Times New Roman"/>
          <w:b/>
          <w:bCs/>
          <w:sz w:val="28"/>
          <w:szCs w:val="28"/>
          <w:lang w:val="en-US" w:eastAsia="zh-CN"/>
        </w:rPr>
      </w:pPr>
    </w:p>
    <w:p w14:paraId="1BE67936">
      <w:pPr>
        <w:ind w:firstLine="4216" w:firstLineChars="1500"/>
        <w:rPr>
          <w:rFonts w:hint="default" w:ascii="Times New Roman" w:hAnsi="Times New Roman" w:eastAsia="宋体" w:cs="Times New Roman"/>
          <w:b/>
          <w:bCs/>
          <w:sz w:val="28"/>
          <w:szCs w:val="28"/>
          <w:lang w:val="en-US" w:eastAsia="zh-CN"/>
        </w:rPr>
      </w:pPr>
    </w:p>
    <w:p w14:paraId="7CD16027">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1、Definition, Characteristics and Evolution of </w:t>
      </w:r>
      <w:r>
        <w:rPr>
          <w:rFonts w:hint="default" w:ascii="Times New Roman" w:hAnsi="Times New Roman" w:eastAsia="宋体" w:cs="Times New Roman"/>
          <w:b w:val="0"/>
          <w:bCs w:val="0"/>
          <w:sz w:val="24"/>
          <w:szCs w:val="24"/>
          <w:lang w:val="en-US" w:eastAsia="zh-CN"/>
        </w:rPr>
        <w:t>Skid-mounted</w:t>
      </w:r>
    </w:p>
    <w:p w14:paraId="551CCB0A">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2、Design Principles, Dimensions and Parameters of </w:t>
      </w:r>
      <w:r>
        <w:rPr>
          <w:rFonts w:hint="default" w:ascii="Times New Roman" w:hAnsi="Times New Roman" w:eastAsia="宋体" w:cs="Times New Roman"/>
          <w:b w:val="0"/>
          <w:bCs w:val="0"/>
          <w:sz w:val="24"/>
          <w:szCs w:val="24"/>
          <w:lang w:val="en-US" w:eastAsia="zh-CN"/>
        </w:rPr>
        <w:t>Skid-mounted</w:t>
      </w:r>
    </w:p>
    <w:p w14:paraId="5B019BF8">
      <w:pPr>
        <w:ind w:left="482" w:hanging="480" w:hanging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3、In-depth Analysis of the Main Application Fields and Scenarios of</w:t>
      </w:r>
      <w:r>
        <w:rPr>
          <w:rFonts w:hint="eastAsia" w:ascii="Times New Roman" w:hAnsi="Times New Roman" w:eastAsia="宋体" w:cs="Times New Roman"/>
          <w:b w:val="0"/>
          <w:bCs w:val="0"/>
          <w:kern w:val="2"/>
          <w:sz w:val="24"/>
          <w:szCs w:val="24"/>
          <w:lang w:val="en-US" w:eastAsia="zh-CN" w:bidi="ar-SA"/>
          <w14:ligatures w14:val="standardContextual"/>
        </w:rPr>
        <w:t xml:space="preserve"> </w:t>
      </w:r>
      <w:r>
        <w:rPr>
          <w:rFonts w:hint="default" w:ascii="Times New Roman" w:hAnsi="Times New Roman" w:eastAsia="宋体" w:cs="Times New Roman"/>
          <w:b w:val="0"/>
          <w:bCs w:val="0"/>
          <w:sz w:val="24"/>
          <w:szCs w:val="24"/>
          <w:lang w:val="en-US" w:eastAsia="zh-CN"/>
        </w:rPr>
        <w:t>Skid-mounted</w:t>
      </w:r>
    </w:p>
    <w:p w14:paraId="020D758A">
      <w:pPr>
        <w:ind w:left="482" w:hanging="480" w:hanging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4、Panoramic Analysis of the Installation Industry Ecosystem and Industrial Chain</w:t>
      </w:r>
    </w:p>
    <w:p w14:paraId="7DA86FBD">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5、The Core Advantages and Diverse Value of </w:t>
      </w:r>
      <w:r>
        <w:rPr>
          <w:rFonts w:hint="default" w:ascii="Times New Roman" w:hAnsi="Times New Roman" w:eastAsia="宋体" w:cs="Times New Roman"/>
          <w:b w:val="0"/>
          <w:bCs w:val="0"/>
          <w:sz w:val="24"/>
          <w:szCs w:val="24"/>
          <w:lang w:val="en-US" w:eastAsia="zh-CN"/>
        </w:rPr>
        <w:t xml:space="preserve">Skid-mounted </w:t>
      </w:r>
      <w:r>
        <w:rPr>
          <w:rFonts w:hint="default" w:ascii="Times New Roman" w:hAnsi="Times New Roman" w:eastAsia="宋体" w:cs="Times New Roman"/>
          <w:b w:val="0"/>
          <w:bCs w:val="0"/>
          <w:kern w:val="2"/>
          <w:sz w:val="24"/>
          <w:szCs w:val="24"/>
          <w:lang w:val="en-US" w:eastAsia="zh-CN" w:bidi="ar-SA"/>
          <w14:ligatures w14:val="standardContextual"/>
        </w:rPr>
        <w:t>Technology</w:t>
      </w:r>
    </w:p>
    <w:p w14:paraId="27C5795C">
      <w:pPr>
        <w:numPr>
          <w:ilvl w:val="0"/>
          <w:numId w:val="0"/>
        </w:num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6、 In-depth Analysis of the Practice Case of </w:t>
      </w:r>
      <w:r>
        <w:rPr>
          <w:rFonts w:hint="default" w:ascii="Times New Roman" w:hAnsi="Times New Roman" w:eastAsia="宋体" w:cs="Times New Roman"/>
          <w:b w:val="0"/>
          <w:bCs w:val="0"/>
          <w:sz w:val="24"/>
          <w:szCs w:val="24"/>
          <w:lang w:val="en-US" w:eastAsia="zh-CN"/>
        </w:rPr>
        <w:t>Skid-mounted</w:t>
      </w:r>
      <w:r>
        <w:rPr>
          <w:rFonts w:hint="default" w:ascii="Times New Roman" w:hAnsi="Times New Roman" w:eastAsia="宋体" w:cs="Times New Roman"/>
          <w:b w:val="0"/>
          <w:bCs w:val="0"/>
          <w:kern w:val="2"/>
          <w:sz w:val="24"/>
          <w:szCs w:val="24"/>
          <w:lang w:val="en-US" w:eastAsia="zh-CN" w:bidi="ar-SA"/>
          <w14:ligatures w14:val="standardContextual"/>
        </w:rPr>
        <w:t xml:space="preserve"> Project</w:t>
      </w:r>
    </w:p>
    <w:p w14:paraId="084584BE">
      <w:pPr>
        <w:numPr>
          <w:ilvl w:val="0"/>
          <w:numId w:val="0"/>
        </w:numPr>
        <w:ind w:left="480" w:leftChars="0" w:hanging="480" w:hangingChars="20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7、Challenges and Coping Strategies for the Development of </w:t>
      </w:r>
      <w:r>
        <w:rPr>
          <w:rFonts w:hint="default" w:ascii="Times New Roman" w:hAnsi="Times New Roman" w:eastAsia="宋体" w:cs="Times New Roman"/>
          <w:b w:val="0"/>
          <w:bCs w:val="0"/>
          <w:sz w:val="24"/>
          <w:szCs w:val="24"/>
          <w:lang w:val="en-US" w:eastAsia="zh-CN"/>
        </w:rPr>
        <w:t xml:space="preserve">Skid-mounted </w:t>
      </w:r>
      <w:r>
        <w:rPr>
          <w:rFonts w:hint="default" w:ascii="Times New Roman" w:hAnsi="Times New Roman" w:eastAsia="宋体" w:cs="Times New Roman"/>
          <w:b w:val="0"/>
          <w:bCs w:val="0"/>
          <w:kern w:val="2"/>
          <w:sz w:val="24"/>
          <w:szCs w:val="24"/>
          <w:lang w:val="en-US" w:eastAsia="zh-CN" w:bidi="ar-SA"/>
          <w14:ligatures w14:val="standardContextual"/>
        </w:rPr>
        <w:t>Industry</w:t>
      </w:r>
    </w:p>
    <w:p w14:paraId="25C4E03C">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8、Technology Innovation and Future Development Trend of </w:t>
      </w:r>
      <w:r>
        <w:rPr>
          <w:rFonts w:hint="default" w:ascii="Times New Roman" w:hAnsi="Times New Roman" w:eastAsia="宋体" w:cs="Times New Roman"/>
          <w:b w:val="0"/>
          <w:bCs w:val="0"/>
          <w:sz w:val="24"/>
          <w:szCs w:val="24"/>
          <w:lang w:val="en-US" w:eastAsia="zh-CN"/>
        </w:rPr>
        <w:t>Skid-mounted</w:t>
      </w:r>
    </w:p>
    <w:p w14:paraId="7201B0E2">
      <w:pPr>
        <w:numPr>
          <w:ilvl w:val="0"/>
          <w:numId w:val="0"/>
        </w:num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 xml:space="preserve">9、Development Suggestions for </w:t>
      </w:r>
      <w:r>
        <w:rPr>
          <w:rFonts w:hint="default" w:ascii="Times New Roman" w:hAnsi="Times New Roman" w:eastAsia="宋体" w:cs="Times New Roman"/>
          <w:b w:val="0"/>
          <w:bCs w:val="0"/>
          <w:sz w:val="24"/>
          <w:szCs w:val="24"/>
          <w:lang w:val="en-US" w:eastAsia="zh-CN"/>
        </w:rPr>
        <w:t>Skid-mounted</w:t>
      </w:r>
      <w:r>
        <w:rPr>
          <w:rFonts w:hint="default" w:ascii="Times New Roman" w:hAnsi="Times New Roman" w:eastAsia="宋体" w:cs="Times New Roman"/>
          <w:b w:val="0"/>
          <w:bCs w:val="0"/>
          <w:kern w:val="2"/>
          <w:sz w:val="24"/>
          <w:szCs w:val="24"/>
          <w:lang w:val="en-US" w:eastAsia="zh-CN" w:bidi="ar-SA"/>
          <w14:ligatures w14:val="standardContextual"/>
        </w:rPr>
        <w:t xml:space="preserve"> Industry</w:t>
      </w:r>
    </w:p>
    <w:p w14:paraId="766A2E35">
      <w:pPr>
        <w:numPr>
          <w:ilvl w:val="0"/>
          <w:numId w:val="0"/>
        </w:num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10、Global Skid-Mounted Market Outlook</w:t>
      </w:r>
    </w:p>
    <w:p w14:paraId="7783ED04">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kern w:val="2"/>
          <w:sz w:val="24"/>
          <w:szCs w:val="24"/>
          <w:lang w:val="en-US" w:eastAsia="zh-CN" w:bidi="ar-SA"/>
          <w14:ligatures w14:val="standardContextual"/>
        </w:rPr>
        <w:t>11、 Appendix: Standards</w:t>
      </w:r>
    </w:p>
    <w:p w14:paraId="785F84A8">
      <w:pPr>
        <w:rPr>
          <w:rFonts w:hint="default" w:ascii="Times New Roman" w:hAnsi="Times New Roman" w:eastAsia="宋体" w:cs="Times New Roman"/>
          <w:b w:val="0"/>
          <w:bCs w:val="0"/>
          <w:sz w:val="24"/>
          <w:szCs w:val="24"/>
          <w:lang w:val="en-US" w:eastAsia="zh-CN"/>
        </w:rPr>
      </w:pPr>
    </w:p>
    <w:p w14:paraId="48947303">
      <w:pPr>
        <w:rPr>
          <w:rFonts w:hint="default" w:ascii="Times New Roman" w:hAnsi="Times New Roman" w:cs="Times New Roman"/>
          <w:sz w:val="24"/>
          <w:szCs w:val="24"/>
          <w:lang w:val="en-US" w:eastAsia="zh-CN"/>
        </w:rPr>
      </w:pPr>
    </w:p>
    <w:p w14:paraId="1998A6FC">
      <w:pPr>
        <w:rPr>
          <w:rFonts w:hint="eastAsia"/>
          <w:sz w:val="24"/>
          <w:szCs w:val="24"/>
          <w:lang w:val="en-US" w:eastAsia="zh-CN"/>
        </w:rPr>
      </w:pPr>
    </w:p>
    <w:p w14:paraId="06AC0095">
      <w:pPr>
        <w:rPr>
          <w:rFonts w:hint="eastAsia"/>
          <w:sz w:val="24"/>
          <w:szCs w:val="24"/>
          <w:lang w:val="en-US" w:eastAsia="zh-CN"/>
        </w:rPr>
      </w:pPr>
    </w:p>
    <w:p w14:paraId="1EF05C25">
      <w:pPr>
        <w:rPr>
          <w:rFonts w:hint="eastAsia"/>
          <w:sz w:val="24"/>
          <w:szCs w:val="24"/>
          <w:lang w:val="en-US" w:eastAsia="zh-CN"/>
        </w:rPr>
      </w:pPr>
    </w:p>
    <w:p w14:paraId="5BC0D4F1">
      <w:pPr>
        <w:rPr>
          <w:rFonts w:hint="eastAsia"/>
          <w:sz w:val="24"/>
          <w:szCs w:val="24"/>
          <w:lang w:val="en-US" w:eastAsia="zh-CN"/>
        </w:rPr>
      </w:pPr>
    </w:p>
    <w:p w14:paraId="2B9CEB3B">
      <w:pPr>
        <w:rPr>
          <w:rFonts w:hint="eastAsia"/>
          <w:sz w:val="24"/>
          <w:szCs w:val="24"/>
          <w:lang w:val="en-US" w:eastAsia="zh-CN"/>
        </w:rPr>
      </w:pPr>
    </w:p>
    <w:p w14:paraId="4198C026">
      <w:pPr>
        <w:rPr>
          <w:rFonts w:hint="eastAsia"/>
          <w:sz w:val="24"/>
          <w:szCs w:val="24"/>
          <w:lang w:val="en-US" w:eastAsia="zh-CN"/>
        </w:rPr>
      </w:pPr>
    </w:p>
    <w:p w14:paraId="2E2662DC">
      <w:pPr>
        <w:rPr>
          <w:rFonts w:hint="eastAsia"/>
          <w:sz w:val="24"/>
          <w:szCs w:val="24"/>
          <w:lang w:val="en-US" w:eastAsia="zh-CN"/>
        </w:rPr>
      </w:pPr>
    </w:p>
    <w:p w14:paraId="0B3B2987">
      <w:pPr>
        <w:rPr>
          <w:rFonts w:hint="eastAsia"/>
          <w:sz w:val="24"/>
          <w:szCs w:val="24"/>
          <w:lang w:val="en-US" w:eastAsia="zh-CN"/>
        </w:rPr>
      </w:pPr>
    </w:p>
    <w:p w14:paraId="7B44B068">
      <w:pPr>
        <w:rPr>
          <w:rFonts w:hint="eastAsia"/>
          <w:sz w:val="24"/>
          <w:szCs w:val="24"/>
          <w:lang w:val="en-US" w:eastAsia="zh-CN"/>
        </w:rPr>
      </w:pPr>
    </w:p>
    <w:p w14:paraId="49939CD2">
      <w:pPr>
        <w:rPr>
          <w:rFonts w:hint="eastAsia"/>
          <w:sz w:val="24"/>
          <w:szCs w:val="24"/>
          <w:lang w:val="en-US" w:eastAsia="zh-CN"/>
        </w:rPr>
      </w:pPr>
    </w:p>
    <w:p w14:paraId="576578C0">
      <w:pPr>
        <w:rPr>
          <w:rFonts w:hint="eastAsia"/>
          <w:sz w:val="24"/>
          <w:szCs w:val="24"/>
          <w:lang w:val="en-US" w:eastAsia="zh-CN"/>
        </w:rPr>
      </w:pPr>
    </w:p>
    <w:p w14:paraId="4330DFB1">
      <w:pPr>
        <w:rPr>
          <w:rFonts w:hint="eastAsia"/>
          <w:sz w:val="24"/>
          <w:szCs w:val="24"/>
          <w:lang w:val="en-US" w:eastAsia="zh-CN"/>
        </w:rPr>
      </w:pPr>
    </w:p>
    <w:p w14:paraId="070B73F3">
      <w:pPr>
        <w:rPr>
          <w:rFonts w:hint="default"/>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 xml:space="preserve">1、Definition, Characteristics and Evolution of </w:t>
      </w:r>
      <w:r>
        <w:rPr>
          <w:rFonts w:hint="default" w:ascii="Times New Roman" w:hAnsi="Times New Roman" w:eastAsia="宋体" w:cs="Times New Roman"/>
          <w:b/>
          <w:bCs/>
          <w:sz w:val="24"/>
          <w:szCs w:val="24"/>
          <w:lang w:val="en-US" w:eastAsia="zh-CN"/>
        </w:rPr>
        <w:t>Skid-mounted</w:t>
      </w:r>
    </w:p>
    <w:p w14:paraId="1E89121C">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t>
      </w:r>
      <w:r>
        <w:rPr>
          <w:rFonts w:hint="default" w:ascii="Times New Roman" w:hAnsi="Times New Roman" w:eastAsia="宋体" w:cs="Times New Roman"/>
          <w:b w:val="0"/>
          <w:bCs w:val="0"/>
          <w:sz w:val="24"/>
          <w:szCs w:val="24"/>
          <w:lang w:val="en-US" w:eastAsia="zh-CN"/>
        </w:rPr>
        <w:t>Skid-mounted</w:t>
      </w:r>
      <w:r>
        <w:rPr>
          <w:rFonts w:hint="eastAsia" w:ascii="Times New Roman" w:eastAsia="微软雅黑" w:hAnsiTheme="minorHAnsi" w:cstheme="minorBidi"/>
          <w:kern w:val="2"/>
          <w:sz w:val="24"/>
          <w:szCs w:val="24"/>
          <w:lang w:val="en-US" w:eastAsia="zh-CN" w:bidi="ar-SA"/>
          <w14:ligatures w14:val="standardContextual"/>
        </w:rPr>
        <w:t>" refers to a functional unit formed by fixing a set of equipment (such as pumps, valves, instruments, reactors, etc.) on a base made of angle steel or I-beam (i.e., "pile" or "sled"), enabling it to be moved and installed as a whole.</w:t>
      </w:r>
    </w:p>
    <w:p w14:paraId="2C422C04">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rapid adoption of skid-mounted technology stems from its ability to resolve multiple pain points in conventional civil engineering and on-site installation. Its core value can be summarized as follows:</w:t>
      </w:r>
    </w:p>
    <w:p w14:paraId="37EDF2C4">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1</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Factory prefabrication ensures quality control 🏭</w:t>
      </w:r>
    </w:p>
    <w:p w14:paraId="4DBC4049">
      <w:pPr>
        <w:keepNext w:val="0"/>
        <w:keepLines w:val="0"/>
        <w:pageBreakBefore w:val="0"/>
        <w:widowControl w:val="0"/>
        <w:kinsoku/>
        <w:wordWrap/>
        <w:overflowPunct/>
        <w:topLinePunct w:val="0"/>
        <w:autoSpaceDE/>
        <w:autoSpaceDN/>
        <w:bidi w:val="0"/>
        <w:adjustRightInd w:val="0"/>
        <w:snapToGrid w:val="0"/>
        <w:ind w:left="2160" w:hanging="2160" w:hangingChars="9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Traditional method: </w:t>
      </w:r>
      <w:r>
        <w:rPr>
          <w:rFonts w:hint="eastAsia" w:ascii="Times New Roman" w:eastAsia="微软雅黑" w:cstheme="minorBidi"/>
          <w:kern w:val="2"/>
          <w:sz w:val="24"/>
          <w:szCs w:val="24"/>
          <w:lang w:val="en-US" w:eastAsia="zh-CN" w:bidi="ar-SA"/>
          <w14:ligatures w14:val="standardContextual"/>
        </w:rPr>
        <w:t>D</w:t>
      </w:r>
      <w:r>
        <w:rPr>
          <w:rFonts w:hint="eastAsia" w:ascii="Times New Roman" w:eastAsia="微软雅黑" w:hAnsiTheme="minorHAnsi" w:cstheme="minorBidi"/>
          <w:kern w:val="2"/>
          <w:sz w:val="24"/>
          <w:szCs w:val="24"/>
          <w:lang w:val="en-US" w:eastAsia="zh-CN" w:bidi="ar-SA"/>
          <w14:ligatures w14:val="standardContextual"/>
        </w:rPr>
        <w:t>ecentralized equipment transportation, on-site welding and assembly, which is highly susceptible to weather and worker skill levels.</w:t>
      </w:r>
    </w:p>
    <w:p w14:paraId="307B7E99">
      <w:pPr>
        <w:keepNext w:val="0"/>
        <w:keepLines w:val="0"/>
        <w:pageBreakBefore w:val="0"/>
        <w:widowControl w:val="0"/>
        <w:kinsoku/>
        <w:wordWrap/>
        <w:overflowPunct/>
        <w:topLinePunct w:val="0"/>
        <w:autoSpaceDE/>
        <w:autoSpaceDN/>
        <w:bidi w:val="0"/>
        <w:adjustRightInd w:val="0"/>
        <w:snapToGrid w:val="0"/>
        <w:ind w:left="3120" w:hanging="3120" w:hangingChars="13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modular assembly method: Over 90% of assembly, piping, electrical connections, and commissioning are completed in the factory workshop, ensuring system stability, reduced errors, and higher quality assurance.</w:t>
      </w:r>
    </w:p>
    <w:p w14:paraId="1E5B3105">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2</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Flexible and highly transferable 🚚</w:t>
      </w:r>
    </w:p>
    <w:p w14:paraId="5A7C660F">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This is the most notable advantage of the modular design. As it features an integrated structure, it can be easily relocated when the project concludes or relocation becomes necessary.</w:t>
      </w:r>
    </w:p>
    <w:p w14:paraId="520163DA">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When the site is in use (e.g., during oilfield extraction relocation or temporary construction site completion), the entire structure can be demolished and reused at a different location.</w:t>
      </w:r>
    </w:p>
    <w:p w14:paraId="5B9BFB1E">
      <w:pPr>
        <w:keepNext w:val="0"/>
        <w:keepLines w:val="0"/>
        <w:pageBreakBefore w:val="0"/>
        <w:widowControl w:val="0"/>
        <w:kinsoku/>
        <w:wordWrap/>
        <w:overflowPunct/>
        <w:topLinePunct w:val="0"/>
        <w:autoSpaceDE/>
        <w:autoSpaceDN/>
        <w:bidi w:val="0"/>
        <w:adjustRightInd w:val="0"/>
        <w:snapToGrid w:val="0"/>
        <w:ind w:left="720" w:hanging="720" w:hangingChars="3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Value: It prevents the waste of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building and demolishing repeatedly</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ensuring high asset preservation.</w:t>
      </w:r>
    </w:p>
    <w:p w14:paraId="7BDBAE62">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3</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Short construction period with rapid investment returns</w:t>
      </w:r>
    </w:p>
    <w:p w14:paraId="05EDA813">
      <w:pPr>
        <w:keepNext w:val="0"/>
        <w:keepLines w:val="0"/>
        <w:pageBreakBefore w:val="0"/>
        <w:widowControl w:val="0"/>
        <w:kinsoku/>
        <w:wordWrap/>
        <w:overflowPunct/>
        <w:topLinePunct w:val="0"/>
        <w:autoSpaceDE/>
        <w:autoSpaceDN/>
        <w:bidi w:val="0"/>
        <w:adjustRightInd w:val="0"/>
        <w:snapToGrid w:val="0"/>
        <w:ind w:left="959" w:leftChars="228"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While the skid-mounted equipment is manufactured in the factory, civil </w:t>
      </w:r>
    </w:p>
    <w:p w14:paraId="22BA6639">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engineering foundation construction can be carried out simultaneously on-site (parallel construction).</w:t>
      </w:r>
    </w:p>
    <w:p w14:paraId="7B68C87B">
      <w:pPr>
        <w:keepNext w:val="0"/>
        <w:keepLines w:val="0"/>
        <w:pageBreakBefore w:val="0"/>
        <w:widowControl w:val="0"/>
        <w:kinsoku/>
        <w:wordWrap/>
        <w:overflowPunct/>
        <w:topLinePunct w:val="0"/>
        <w:autoSpaceDE/>
        <w:autoSpaceDN/>
        <w:bidi w:val="0"/>
        <w:adjustRightInd w:val="0"/>
        <w:snapToGrid w:val="0"/>
        <w:ind w:left="959" w:leftChars="228"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After the equipment arrives at the site, it typically requires only a few days or </w:t>
      </w:r>
    </w:p>
    <w:p w14:paraId="1003BC85">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even hours to connect and commence production, compared to traditional methods.</w:t>
      </w:r>
    </w:p>
    <w:p w14:paraId="4448A90F">
      <w:pPr>
        <w:keepNext w:val="0"/>
        <w:keepLines w:val="0"/>
        <w:pageBreakBefore w:val="0"/>
        <w:widowControl w:val="0"/>
        <w:kinsoku/>
        <w:wordWrap/>
        <w:overflowPunct/>
        <w:topLinePunct w:val="0"/>
        <w:autoSpaceDE/>
        <w:autoSpaceDN/>
        <w:bidi w:val="0"/>
        <w:adjustRightInd w:val="0"/>
        <w:snapToGrid w:val="0"/>
        <w:ind w:left="959" w:leftChars="228" w:hanging="480" w:hanging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model can save 40%～60% of the construction period.</w:t>
      </w:r>
    </w:p>
    <w:p w14:paraId="7294511B">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4</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Compact footprint with high integration 📦</w:t>
      </w:r>
    </w:p>
    <w:p w14:paraId="3339DA59">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Through three-dimensional spatial optimization, the structure of the skid-mounted equipment is highly compact. For instance, under equivalent production capacity, the skid-mounted caustic soda plant occupies over 20% less land than traditional processes, which is particularly significant for sites with limited land resources or restricted space.</w:t>
      </w:r>
    </w:p>
    <w:p w14:paraId="23341BF2">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5</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Safety and Environmental Protection (Specific Fields) 🛡</w:t>
      </w:r>
    </w:p>
    <w:p w14:paraId="722EA0F5">
      <w:pPr>
        <w:keepNext w:val="0"/>
        <w:keepLines w:val="0"/>
        <w:pageBreakBefore w:val="0"/>
        <w:widowControl w:val="0"/>
        <w:kinsoku/>
        <w:wordWrap/>
        <w:overflowPunct/>
        <w:topLinePunct w:val="0"/>
        <w:autoSpaceDE/>
        <w:autoSpaceDN/>
        <w:bidi w:val="0"/>
        <w:adjustRightInd w:val="0"/>
        <w:snapToGrid w:val="0"/>
        <w:ind w:left="960" w:hanging="960" w:hangingChars="4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 xml:space="preserve">Particularly in the field of skid-mounted gas stations, it incorporates </w:t>
      </w:r>
    </w:p>
    <w:p w14:paraId="3BF2488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explosion-proof materials such as special aluminum alloy mesh.</w:t>
      </w:r>
    </w:p>
    <w:p w14:paraId="62C99A46">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Even when exposed to open flames or impacts, it is unlikely to explode. Moreover, the sealed system design helps prevent oil and gas from escaping.It is more environmentally friendly to recycle and reuse.</w:t>
      </w:r>
    </w:p>
    <w:p w14:paraId="754CFE8F">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The Evolution of </w:t>
      </w:r>
      <w:r>
        <w:rPr>
          <w:rFonts w:hint="default" w:ascii="Times New Roman" w:hAnsi="Times New Roman" w:eastAsia="宋体" w:cs="Times New Roman"/>
          <w:b w:val="0"/>
          <w:bCs w:val="0"/>
          <w:sz w:val="24"/>
          <w:szCs w:val="24"/>
          <w:lang w:val="en-US" w:eastAsia="zh-CN"/>
        </w:rPr>
        <w:t>Skid-mounted</w:t>
      </w:r>
      <w:r>
        <w:rPr>
          <w:rFonts w:hint="eastAsia" w:ascii="Times New Roman" w:eastAsia="微软雅黑" w:hAnsiTheme="minorHAnsi" w:cstheme="minorBidi"/>
          <w:kern w:val="2"/>
          <w:sz w:val="24"/>
          <w:szCs w:val="24"/>
          <w:lang w:val="en-US" w:eastAsia="zh-CN" w:bidi="ar-SA"/>
          <w14:ligatures w14:val="standardContextual"/>
        </w:rPr>
        <w:t xml:space="preserve"> Technology</w:t>
      </w:r>
    </w:p>
    <w:p w14:paraId="4343BF5B">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This technology did not emerge overnight but underwent an evolutionary process from simplicity to complexity, and from singularity to intelligence. In its initial phase, it involved simple combinations; during the development phase, it progressed to standardization and integration; in the maturity phase, it reached standardization and application in specific scenarios; and in the intelligent phase, it achieved integration with new energy sources.</w:t>
      </w:r>
    </w:p>
    <w:p w14:paraId="481A8BB1">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The technology of skid-mounted equipment has evolved from its initial form of a simple </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portable steel frame</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xml:space="preserve"> to a modern industrial </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modular solution</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w:t>
      </w:r>
    </w:p>
    <w:p w14:paraId="513C0AB0">
      <w:pPr>
        <w:keepNext w:val="0"/>
        <w:keepLines w:val="0"/>
        <w:pageBreakBefore w:val="0"/>
        <w:widowControl w:val="0"/>
        <w:kinsoku/>
        <w:wordWrap/>
        <w:overflowPunct/>
        <w:topLinePunct w:val="0"/>
        <w:autoSpaceDE/>
        <w:autoSpaceDN/>
        <w:bidi w:val="0"/>
        <w:adjustRightInd w:val="0"/>
        <w:snapToGrid w:val="0"/>
        <w:ind w:left="240"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For the traditional petrochemical industry, it is a powerful tool for cost reduction and efficiency improvement.</w:t>
      </w:r>
    </w:p>
    <w:p w14:paraId="15DC1D5D">
      <w:pPr>
        <w:ind w:left="720" w:hanging="720" w:hangingChars="30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For emerging energy and fine chemicals, it is the only way to achieve distributed </w:t>
      </w:r>
    </w:p>
    <w:p w14:paraId="0111503E">
      <w:pPr>
        <w:ind w:left="719" w:leftChars="114" w:hanging="480" w:hanging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production and mobile operations.</w:t>
      </w:r>
    </w:p>
    <w:p w14:paraId="18F73602">
      <w:pPr>
        <w:ind w:left="240" w:hanging="240" w:hanging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Factory prefabrication rate and standardized interfaces are key indicators for evaluating the quality of a skid-mounted equipment </w:t>
      </w:r>
      <w:r>
        <w:rPr>
          <w:rFonts w:hint="eastAsia" w:ascii="Times New Roman" w:eastAsia="微软雅黑" w:cstheme="minorBidi"/>
          <w:kern w:val="2"/>
          <w:sz w:val="24"/>
          <w:szCs w:val="24"/>
          <w:lang w:val="en-US" w:eastAsia="zh-CN" w:bidi="ar-SA"/>
          <w14:ligatures w14:val="standardContextual"/>
        </w:rPr>
        <w:t>.</w:t>
      </w:r>
    </w:p>
    <w:p w14:paraId="46EFE005">
      <w:pPr>
        <w:rPr>
          <w:rFonts w:hint="default" w:ascii="Times New Roman" w:hAnsi="Times New Roman" w:eastAsia="宋体" w:cs="Times New Roman"/>
          <w:b/>
          <w:bCs/>
          <w:kern w:val="2"/>
          <w:sz w:val="24"/>
          <w:szCs w:val="24"/>
          <w:lang w:val="en-US" w:eastAsia="zh-CN" w:bidi="ar-SA"/>
          <w14:ligatures w14:val="standardContextual"/>
        </w:rPr>
      </w:pPr>
    </w:p>
    <w:p w14:paraId="26DF0CF9">
      <w:pPr>
        <w:rPr>
          <w:rFonts w:hint="default"/>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 xml:space="preserve">2、Design Principles, Dimensions and Parameters of </w:t>
      </w:r>
      <w:r>
        <w:rPr>
          <w:rFonts w:hint="default" w:ascii="Times New Roman" w:hAnsi="Times New Roman" w:eastAsia="宋体" w:cs="Times New Roman"/>
          <w:b/>
          <w:bCs/>
          <w:sz w:val="24"/>
          <w:szCs w:val="24"/>
          <w:lang w:val="en-US" w:eastAsia="zh-CN"/>
        </w:rPr>
        <w:t>Skid-mounted</w:t>
      </w:r>
    </w:p>
    <w:p w14:paraId="224EC16D">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To achieve a compact and functional skid design that ensures ease of transport, installation, and operation, a holistic approach is required, encompassing three key dimensions: overall layout strategy, multi-disciplinary collaboration, and transport boundary control.</w:t>
      </w:r>
    </w:p>
    <w:p w14:paraId="4FBE6B88">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1. Overall Layout and Structural Design</w:t>
      </w:r>
    </w:p>
    <w:p w14:paraId="5B309350">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To achieve a compact and rational structure, the key lies in the planning and zoning principles of the steel base.</w:t>
      </w:r>
    </w:p>
    <w:p w14:paraId="689C892F">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(1) Design of Base and Load-bearing</w:t>
      </w:r>
    </w:p>
    <w:p w14:paraId="7C28CA80">
      <w:pPr>
        <w:ind w:left="1920" w:hanging="1920" w:hangingChars="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Standardized base: Preferably use channel steel or I-beam for public bases, which not only facilitates forklift or hoisting movement, but also reduces the amount of on-site foundation construction.</w:t>
      </w:r>
    </w:p>
    <w:p w14:paraId="4967F220">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Center of gravity control: In the initial design phase, the base dimensions and internal beam positions must be determined based on the equipment's weight distribution. Heavy equipment (such as compressors and large storage tanks) should be positioned above the load-bearing beams to ensure stability during lifting and transportation.</w:t>
      </w:r>
    </w:p>
    <w:p w14:paraId="47C04D3F">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(2) "Height Arrangement Method"</w:t>
      </w:r>
    </w:p>
    <w:p w14:paraId="2BCBE610">
      <w:pPr>
        <w:ind w:left="3120" w:hanging="3120" w:hangingChars="13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Center-high, perimeter-low: This practical rule of thumb positions large, tall equipment (e.g., large towers or storage tanks) at the center of the skid, while placing shorter devices, valves, and instruments around its periphery. This layout ensures stable center of gravity without obstructing valve operation space, while also allowing maintenance personnel easy access to equipment for servicing.</w:t>
      </w:r>
    </w:p>
    <w:p w14:paraId="68106992">
      <w:pPr>
        <w:numPr>
          <w:ilvl w:val="0"/>
          <w:numId w:val="0"/>
        </w:numPr>
        <w:ind w:leftChars="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2. Multi-disciplinary Collaborative Layout</w:t>
      </w:r>
    </w:p>
    <w:p w14:paraId="75613392">
      <w:pPr>
        <w:numPr>
          <w:ilvl w:val="0"/>
          <w:numId w:val="0"/>
        </w:numPr>
        <w:ind w:leftChars="0"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Compact coordination of equipment, electrical systems, and instrumentation does not imply overcrowding; it requires meticulous collaboration across disciplines.</w:t>
      </w:r>
    </w:p>
    <w:p w14:paraId="038183F5">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(1) Optimization of Pipeline and Distribution System</w:t>
      </w:r>
    </w:p>
    <w:p w14:paraId="58863E3C">
      <w:pPr>
        <w:ind w:left="4320" w:hanging="4320" w:hangingChars="1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Direct welding and compact connection: The valves are arranged by direct welding and compact installation, and the number of flange connections is reduced, which can greatly reduce the space occupied by the pipeline.</w:t>
      </w:r>
    </w:p>
    <w:p w14:paraId="7E2DCD36">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Support integration: The pipeline supports are precisely arranged on the steel structure base, using equipment support as a reference, minimizing external pipeline connections between skid-mounted units, and allowing internal pipelines to be prefabricated in the factory as much as possible.</w:t>
      </w:r>
    </w:p>
    <w:p w14:paraId="1B0DB837">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(2) Electrical and Instrument Layout</w:t>
      </w:r>
    </w:p>
    <w:p w14:paraId="12C27DF6">
      <w:pPr>
        <w:ind w:left="3840" w:hanging="3840" w:hangingChars="1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Separation of strong and weak current: Strong current (power line) and weak current (signal line, instrument line) must be laid separately to reduce electromagnetic interference and ensure the stability of the control system.</w:t>
      </w:r>
    </w:p>
    <w:p w14:paraId="1FA90758">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Control Cabinet Location: The control cabinet (PLC/DCS) should be installed either in the upper-middle section of the skid or within a dedicated instrument protection enclosure, avoiding areas prone to impacts or high temperatures. The terminal block should provide adequate space for wiring and maintenance, typically maintaining a minimum distance of 250mm from the panel base.</w:t>
      </w:r>
    </w:p>
    <w:p w14:paraId="5F17EC2A">
      <w:pPr>
        <w:ind w:left="1440" w:hanging="1440" w:hangingChars="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Prefabrication: All cable wiring should be completed in the factory, with only basic power and signal bus connections required on-site.</w:t>
      </w:r>
    </w:p>
    <w:p w14:paraId="66951D12">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3. Human-centered: Facilitates installation and operation by personnel</w:t>
      </w:r>
    </w:p>
    <w:p w14:paraId="266527D0">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No matter how compact the design is, it should not compromise the user's operational convenience.</w:t>
      </w:r>
    </w:p>
    <w:p w14:paraId="5619F8B5">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Reserve an operation channel</w:t>
      </w:r>
    </w:p>
    <w:p w14:paraId="79730841">
      <w:pPr>
        <w:ind w:left="1440" w:hanging="1440" w:hangingChars="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Channel size: If personnel need to pass through or operate inside the block, the channel width should not be less than 900mm, height</w:t>
      </w:r>
      <w:r>
        <w:rPr>
          <w:rFonts w:hint="eastAsia" w:ascii="Times New Roman" w:eastAsia="微软雅黑" w:cstheme="minorBidi"/>
          <w:kern w:val="2"/>
          <w:sz w:val="24"/>
          <w:szCs w:val="24"/>
          <w:lang w:val="en-US" w:eastAsia="zh-CN" w:bidi="ar-SA"/>
          <w14:ligatures w14:val="standardContextual"/>
        </w:rPr>
        <w:t>.</w:t>
      </w:r>
    </w:p>
    <w:p w14:paraId="79B3197E">
      <w:pPr>
        <w:ind w:left="1436" w:leftChars="684" w:firstLine="0" w:firstLineChars="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clearance must be at least 2150mm to ensure upright passage without head contact.</w:t>
      </w:r>
    </w:p>
    <w:p w14:paraId="679FF394">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Maintenance space: The valve handwheel and instrument reading window should be oriented in a direction that facilitates observation and operation. </w:t>
      </w:r>
    </w:p>
    <w:p w14:paraId="1F10DAAA">
      <w:pPr>
        <w:ind w:left="1436" w:leftChars="684" w:firstLine="720" w:firstLineChars="300"/>
        <w:rPr>
          <w:rFonts w:hint="eastAsia" w:ascii="Times New Roman" w:eastAsia="微软雅黑"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For regularly maintained equipment (e.g., filters, pumps), </w:t>
      </w:r>
      <w:r>
        <w:rPr>
          <w:rFonts w:hint="eastAsia" w:ascii="Times New Roman" w:eastAsia="微软雅黑" w:cstheme="minorBidi"/>
          <w:kern w:val="2"/>
          <w:sz w:val="24"/>
          <w:szCs w:val="24"/>
          <w:lang w:val="en-US" w:eastAsia="zh-CN" w:bidi="ar-SA"/>
          <w14:ligatures w14:val="standardContextual"/>
        </w:rPr>
        <w:t xml:space="preserve"> </w:t>
      </w:r>
    </w:p>
    <w:p w14:paraId="255D69BF">
      <w:pPr>
        <w:ind w:left="2155" w:leftChars="1026" w:firstLine="0" w:firstLineChars="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sufficient disassembly space and lifting radius must be reserved.</w:t>
      </w:r>
    </w:p>
    <w:p w14:paraId="1897BBFB">
      <w:pPr>
        <w:keepNext w:val="0"/>
        <w:keepLines w:val="0"/>
        <w:pageBreakBefore w:val="0"/>
        <w:widowControl w:val="0"/>
        <w:kinsoku/>
        <w:wordWrap/>
        <w:overflowPunct/>
        <w:topLinePunct w:val="0"/>
        <w:autoSpaceDE/>
        <w:autoSpaceDN/>
        <w:bidi w:val="0"/>
        <w:adjustRightInd w:val="0"/>
        <w:snapToGrid w:val="0"/>
        <w:ind w:left="3120" w:hanging="3120" w:hangingChars="13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Safety and auxiliary facilities: Ladders, guardrails, and maintenance platforms shall be properly installed. For tall equipment, guardrails must be installed around to ensure inspection safety.</w:t>
      </w:r>
    </w:p>
    <w:p w14:paraId="211E7B36">
      <w:pPr>
        <w:keepNext w:val="0"/>
        <w:keepLines w:val="0"/>
        <w:pageBreakBefore w:val="0"/>
        <w:widowControl w:val="0"/>
        <w:numPr>
          <w:ilvl w:val="0"/>
          <w:numId w:val="0"/>
        </w:numPr>
        <w:kinsoku/>
        <w:wordWrap/>
        <w:overflowPunct/>
        <w:topLinePunct w:val="0"/>
        <w:autoSpaceDE/>
        <w:autoSpaceDN/>
        <w:bidi w:val="0"/>
        <w:adjustRightInd w:val="0"/>
        <w:snapToGrid w:val="0"/>
        <w:ind w:leftChars="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4. Transport-Friendly Design</w:t>
      </w:r>
    </w:p>
    <w:p w14:paraId="42A9EC89">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The compact design of the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out and in</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xml:space="preserve"> system must comply with the physical constraints of logistics transportation; otherwise, it cannot be deployed on-site.</w:t>
      </w:r>
    </w:p>
    <w:p w14:paraId="4F577E82">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(1) Transportation Limit Control</w:t>
      </w:r>
    </w:p>
    <w:p w14:paraId="332DD308">
      <w:pPr>
        <w:keepNext w:val="0"/>
        <w:keepLines w:val="0"/>
        <w:pageBreakBefore w:val="0"/>
        <w:widowControl w:val="0"/>
        <w:kinsoku/>
        <w:wordWrap/>
        <w:overflowPunct/>
        <w:topLinePunct w:val="0"/>
        <w:autoSpaceDE/>
        <w:autoSpaceDN/>
        <w:bidi w:val="0"/>
        <w:adjustRightInd w:val="0"/>
        <w:snapToGrid w:val="0"/>
        <w:ind w:left="1680" w:hanging="1680" w:hangingChars="7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Size restrictions: The transportation method (road, rail, or sea) must be specified during design. Typically, the width limit for road transport is approximately 2.5 to 3 meters, and the height limit is approximately 3 to 4 meters (depending on the bridge or tunnel). Exceeding these limits will result in a significant increase in transportation costs.</w:t>
      </w:r>
    </w:p>
    <w:p w14:paraId="7295BB18">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Removable design: For protruding parts exceeding transportation limits (e.g., excessively tall chimneys or overly wide platforms), they should be designed as detachable structures. For instance, vertical ladders, partial guardrails, or excessively tall instrument pipes may be disassembled, individually packaged, and installed on-site.</w:t>
      </w:r>
    </w:p>
    <w:p w14:paraId="414C6EF7">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(2) Hoisting Design</w:t>
      </w:r>
    </w:p>
    <w:p w14:paraId="79C28D7C">
      <w:pPr>
        <w:keepNext w:val="0"/>
        <w:keepLines w:val="0"/>
        <w:pageBreakBefore w:val="0"/>
        <w:widowControl w:val="0"/>
        <w:kinsoku/>
        <w:wordWrap/>
        <w:overflowPunct/>
        <w:topLinePunct w:val="0"/>
        <w:autoSpaceDE/>
        <w:autoSpaceDN/>
        <w:bidi w:val="0"/>
        <w:adjustRightInd w:val="0"/>
        <w:snapToGrid w:val="0"/>
        <w:ind w:left="1440" w:hanging="1440" w:hangingChars="6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Hanger design: The position and dimensions of the hanger must be precisely designed according to the center of gravity of the jib block to ensure balance during lifting.Prevent deformation or damage to the equipment.</w:t>
      </w:r>
    </w:p>
    <w:p w14:paraId="431FCD8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5. Key Parameter Comparison Table for Lifting Design</w:t>
      </w:r>
    </w:p>
    <w:p w14:paraId="04262DB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To better visualize the design scale, consider the following key parameters:</w:t>
      </w:r>
    </w:p>
    <w:p w14:paraId="2C983ADD">
      <w:pPr>
        <w:keepNext w:val="0"/>
        <w:keepLines w:val="0"/>
        <w:pageBreakBefore w:val="0"/>
        <w:widowControl w:val="0"/>
        <w:kinsoku/>
        <w:wordWrap/>
        <w:overflowPunct/>
        <w:topLinePunct w:val="0"/>
        <w:autoSpaceDE/>
        <w:autoSpaceDN/>
        <w:bidi w:val="0"/>
        <w:adjustRightInd w:val="0"/>
        <w:snapToGrid w:val="0"/>
        <w:spacing w:line="240" w:lineRule="auto"/>
        <w:ind w:left="5520" w:hanging="5520" w:hangingChars="23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Passage space: </w:t>
      </w:r>
      <w:r>
        <w:rPr>
          <w:rFonts w:hint="eastAsia" w:ascii="Times New Roman" w:eastAsia="微软雅黑" w:cstheme="minorBidi"/>
          <w:kern w:val="2"/>
          <w:sz w:val="24"/>
          <w:szCs w:val="24"/>
          <w:lang w:val="en-US" w:eastAsia="zh-CN" w:bidi="ar-SA"/>
          <w14:ligatures w14:val="standardContextual"/>
        </w:rPr>
        <w:t>W</w:t>
      </w:r>
      <w:r>
        <w:rPr>
          <w:rFonts w:hint="eastAsia" w:ascii="Times New Roman" w:eastAsia="微软雅黑" w:hAnsiTheme="minorHAnsi" w:cstheme="minorBidi"/>
          <w:kern w:val="2"/>
          <w:sz w:val="24"/>
          <w:szCs w:val="24"/>
          <w:lang w:val="en-US" w:eastAsia="zh-CN" w:bidi="ar-SA"/>
          <w14:ligatures w14:val="standardContextual"/>
        </w:rPr>
        <w:t xml:space="preserve">idth ≥ 900mm, height ≥ 2150mm; ensure convenient passage and </w:t>
      </w:r>
    </w:p>
    <w:p w14:paraId="0D8E2278">
      <w:pPr>
        <w:keepNext w:val="0"/>
        <w:keepLines w:val="0"/>
        <w:pageBreakBefore w:val="0"/>
        <w:widowControl w:val="0"/>
        <w:kinsoku/>
        <w:wordWrap/>
        <w:overflowPunct/>
        <w:topLinePunct w:val="0"/>
        <w:autoSpaceDE/>
        <w:autoSpaceDN/>
        <w:bidi w:val="0"/>
        <w:adjustRightInd w:val="0"/>
        <w:snapToGrid w:val="0"/>
        <w:spacing w:line="240" w:lineRule="auto"/>
        <w:ind w:left="5516" w:leftChars="684" w:hanging="4080" w:hangingChars="17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operation for personnel.Don't touch </w:t>
      </w:r>
      <w:r>
        <w:rPr>
          <w:rFonts w:hint="eastAsia" w:ascii="Times New Roman" w:eastAsia="微软雅黑" w:cstheme="minorBidi"/>
          <w:kern w:val="2"/>
          <w:sz w:val="24"/>
          <w:szCs w:val="24"/>
          <w:lang w:val="en-US" w:eastAsia="zh-CN" w:bidi="ar-SA"/>
          <w14:ligatures w14:val="standardContextual"/>
        </w:rPr>
        <w:t>head</w:t>
      </w:r>
      <w:r>
        <w:rPr>
          <w:rFonts w:hint="eastAsia" w:ascii="Times New Roman" w:eastAsia="微软雅黑" w:hAnsiTheme="minorHAnsi" w:cstheme="minorBidi"/>
          <w:kern w:val="2"/>
          <w:sz w:val="24"/>
          <w:szCs w:val="24"/>
          <w:lang w:val="en-US" w:eastAsia="zh-CN" w:bidi="ar-SA"/>
          <w14:ligatures w14:val="standardContextual"/>
        </w:rPr>
        <w:t>.</w:t>
      </w:r>
    </w:p>
    <w:p w14:paraId="3B8D243F">
      <w:pPr>
        <w:keepNext w:val="0"/>
        <w:keepLines w:val="0"/>
        <w:pageBreakBefore w:val="0"/>
        <w:widowControl w:val="0"/>
        <w:kinsoku/>
        <w:wordWrap/>
        <w:overflowPunct/>
        <w:topLinePunct w:val="0"/>
        <w:autoSpaceDE/>
        <w:autoSpaceDN/>
        <w:bidi w:val="0"/>
        <w:adjustRightInd w:val="0"/>
        <w:snapToGrid w:val="0"/>
        <w:spacing w:line="240" w:lineRule="auto"/>
        <w:ind w:left="1920" w:hanging="1920" w:hangingChars="8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Equipment layout: </w:t>
      </w:r>
      <w:r>
        <w:rPr>
          <w:rFonts w:hint="eastAsia" w:ascii="Times New Roman" w:eastAsia="微软雅黑" w:cstheme="minorBidi"/>
          <w:kern w:val="2"/>
          <w:sz w:val="24"/>
          <w:szCs w:val="24"/>
          <w:lang w:val="en-US" w:eastAsia="zh-CN" w:bidi="ar-SA"/>
          <w14:ligatures w14:val="standardContextual"/>
        </w:rPr>
        <w:t>H</w:t>
      </w:r>
      <w:r>
        <w:rPr>
          <w:rFonts w:hint="eastAsia" w:ascii="Times New Roman" w:eastAsia="微软雅黑" w:hAnsiTheme="minorHAnsi" w:cstheme="minorBidi"/>
          <w:kern w:val="2"/>
          <w:sz w:val="24"/>
          <w:szCs w:val="24"/>
          <w:lang w:val="en-US" w:eastAsia="zh-CN" w:bidi="ar-SA"/>
          <w14:ligatures w14:val="standardContextual"/>
        </w:rPr>
        <w:t>igh in the middle and low on the sides; facilitates maintenance of surrounding valves, reduces the center of gravity, and enhances transportation stability.</w:t>
      </w:r>
    </w:p>
    <w:p w14:paraId="299C242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Transportation dimensions: width ≤ 3000mm (reference), height ≤ 3500mm </w:t>
      </w:r>
    </w:p>
    <w:p w14:paraId="479212BB">
      <w:pPr>
        <w:keepNext w:val="0"/>
        <w:keepLines w:val="0"/>
        <w:pageBreakBefore w:val="0"/>
        <w:widowControl w:val="0"/>
        <w:kinsoku/>
        <w:wordWrap/>
        <w:overflowPunct/>
        <w:topLinePunct w:val="0"/>
        <w:autoSpaceDE/>
        <w:autoSpaceDN/>
        <w:bidi w:val="0"/>
        <w:adjustRightInd w:val="0"/>
        <w:snapToGrid w:val="0"/>
        <w:spacing w:line="240" w:lineRule="auto"/>
        <w:ind w:left="2633" w:leftChars="1254" w:firstLine="0" w:firstLineChars="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(reference); suitable for road transportation</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The limit is set, and the excess part is designed to be detachable.</w:t>
      </w:r>
    </w:p>
    <w:p w14:paraId="0E605255">
      <w:pPr>
        <w:keepNext w:val="0"/>
        <w:keepLines w:val="0"/>
        <w:pageBreakBefore w:val="0"/>
        <w:widowControl w:val="0"/>
        <w:kinsoku/>
        <w:wordWrap/>
        <w:overflowPunct/>
        <w:topLinePunct w:val="0"/>
        <w:autoSpaceDE/>
        <w:autoSpaceDN/>
        <w:bidi w:val="0"/>
        <w:adjustRightInd w:val="0"/>
        <w:snapToGrid w:val="0"/>
        <w:ind w:left="1920" w:hanging="1920" w:hangingChars="8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Electrical wiring: </w:t>
      </w:r>
      <w:r>
        <w:rPr>
          <w:rFonts w:hint="eastAsia" w:ascii="Times New Roman" w:eastAsia="微软雅黑" w:cstheme="minorBidi"/>
          <w:kern w:val="2"/>
          <w:sz w:val="24"/>
          <w:szCs w:val="24"/>
          <w:lang w:val="en-US" w:eastAsia="zh-CN" w:bidi="ar-SA"/>
          <w14:ligatures w14:val="standardContextual"/>
        </w:rPr>
        <w:t>S</w:t>
      </w:r>
      <w:r>
        <w:rPr>
          <w:rFonts w:hint="eastAsia" w:ascii="Times New Roman" w:eastAsia="微软雅黑" w:hAnsiTheme="minorHAnsi" w:cstheme="minorBidi"/>
          <w:kern w:val="2"/>
          <w:sz w:val="24"/>
          <w:szCs w:val="24"/>
          <w:lang w:val="en-US" w:eastAsia="zh-CN" w:bidi="ar-SA"/>
          <w14:ligatures w14:val="standardContextual"/>
        </w:rPr>
        <w:t>eparate strong and weak current with single-point grounding; reduce signal interference to ensure control system accuracy.</w:t>
      </w:r>
    </w:p>
    <w:p w14:paraId="05A54F4A">
      <w:pPr>
        <w:keepNext w:val="0"/>
        <w:keepLines w:val="0"/>
        <w:pageBreakBefore w:val="0"/>
        <w:widowControl w:val="0"/>
        <w:kinsoku/>
        <w:wordWrap/>
        <w:overflowPunct/>
        <w:topLinePunct w:val="0"/>
        <w:autoSpaceDE/>
        <w:autoSpaceDN/>
        <w:bidi w:val="0"/>
        <w:adjustRightInd w:val="0"/>
        <w:snapToGrid w:val="0"/>
        <w:ind w:left="2160" w:hanging="2160" w:hangingChars="9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Pipeline connections: </w:t>
      </w:r>
      <w:r>
        <w:rPr>
          <w:rFonts w:hint="eastAsia" w:ascii="Times New Roman" w:eastAsia="微软雅黑" w:cstheme="minorBidi"/>
          <w:kern w:val="2"/>
          <w:sz w:val="24"/>
          <w:szCs w:val="24"/>
          <w:lang w:val="en-US" w:eastAsia="zh-CN" w:bidi="ar-SA"/>
          <w14:ligatures w14:val="standardContextual"/>
        </w:rPr>
        <w:t>F</w:t>
      </w:r>
      <w:r>
        <w:rPr>
          <w:rFonts w:hint="eastAsia" w:ascii="Times New Roman" w:eastAsia="微软雅黑" w:hAnsiTheme="minorHAnsi" w:cstheme="minorBidi"/>
          <w:kern w:val="2"/>
          <w:sz w:val="24"/>
          <w:szCs w:val="24"/>
          <w:lang w:val="en-US" w:eastAsia="zh-CN" w:bidi="ar-SA"/>
          <w14:ligatures w14:val="standardContextual"/>
        </w:rPr>
        <w:t>lange connection (between skids) and direct welding (within skids). Direct welding within skids ensures compactness, while flange connections between skids facilitate on-site installation</w:t>
      </w:r>
      <w:r>
        <w:rPr>
          <w:rFonts w:hint="eastAsia" w:ascii="Times New Roman" w:eastAsia="微软雅黑" w:cstheme="minorBidi"/>
          <w:kern w:val="2"/>
          <w:sz w:val="24"/>
          <w:szCs w:val="24"/>
          <w:lang w:val="en-US" w:eastAsia="zh-CN" w:bidi="ar-SA"/>
          <w14:ligatures w14:val="standardContextual"/>
        </w:rPr>
        <w:t>，</w:t>
      </w:r>
    </w:p>
    <w:p w14:paraId="6BD7C8FF">
      <w:pPr>
        <w:keepNext w:val="0"/>
        <w:keepLines w:val="0"/>
        <w:pageBreakBefore w:val="0"/>
        <w:widowControl w:val="0"/>
        <w:kinsoku/>
        <w:wordWrap/>
        <w:overflowPunct/>
        <w:topLinePunct w:val="0"/>
        <w:autoSpaceDE/>
        <w:autoSpaceDN/>
        <w:bidi w:val="0"/>
        <w:adjustRightInd w:val="0"/>
        <w:snapToGrid w:val="0"/>
        <w:ind w:firstLine="2160" w:firstLineChars="9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Quick connection.</w:t>
      </w:r>
    </w:p>
    <w:p w14:paraId="5B79FCFD">
      <w:pPr>
        <w:ind w:left="482" w:hanging="482" w:hangingChars="200"/>
        <w:rPr>
          <w:rFonts w:hint="default" w:ascii="Times New Roman" w:hAnsi="Times New Roman" w:eastAsia="宋体" w:cs="Times New Roman"/>
          <w:b/>
          <w:bCs/>
          <w:kern w:val="2"/>
          <w:sz w:val="24"/>
          <w:szCs w:val="24"/>
          <w:lang w:val="en-US" w:eastAsia="zh-CN" w:bidi="ar-SA"/>
          <w14:ligatures w14:val="standardContextual"/>
        </w:rPr>
      </w:pPr>
    </w:p>
    <w:p w14:paraId="15D64D49">
      <w:pPr>
        <w:ind w:left="482" w:hanging="482" w:hangingChars="200"/>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3、In-depth Analysis of the Main Application Fields and Scenarios of</w:t>
      </w:r>
      <w:r>
        <w:rPr>
          <w:rFonts w:hint="eastAsia" w:ascii="Times New Roman" w:hAnsi="Times New Roman" w:eastAsia="宋体" w:cs="Times New Roman"/>
          <w:b/>
          <w:bCs/>
          <w:kern w:val="2"/>
          <w:sz w:val="24"/>
          <w:szCs w:val="24"/>
          <w:lang w:val="en-US" w:eastAsia="zh-CN" w:bidi="ar-SA"/>
          <w14:ligatures w14:val="standardContextual"/>
        </w:rPr>
        <w:t xml:space="preserve"> </w:t>
      </w:r>
      <w:r>
        <w:rPr>
          <w:rFonts w:hint="default" w:ascii="Times New Roman" w:hAnsi="Times New Roman" w:eastAsia="宋体" w:cs="Times New Roman"/>
          <w:b/>
          <w:bCs/>
          <w:sz w:val="24"/>
          <w:szCs w:val="24"/>
          <w:lang w:val="en-US" w:eastAsia="zh-CN"/>
        </w:rPr>
        <w:t>Skid-mounted</w:t>
      </w:r>
    </w:p>
    <w:p w14:paraId="2784C4ED">
      <w:pPr>
        <w:rPr>
          <w:rFonts w:hint="eastAsia" w:ascii="Times New Roman" w:eastAsia="微软雅黑" w:hAnsiTheme="minorHAnsi" w:cstheme="minorBidi"/>
          <w:b/>
          <w:bCs/>
          <w:kern w:val="2"/>
          <w:sz w:val="24"/>
          <w:szCs w:val="24"/>
          <w:lang w:val="en-US" w:eastAsia="zh-CN" w:bidi="ar-SA"/>
          <w14:ligatures w14:val="standardContextual"/>
        </w:rPr>
      </w:pPr>
    </w:p>
    <w:p w14:paraId="42CF195B">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Thanks to their flexibility, skid-mounted equipment has found applications across multiple sectors including energy, industrial, and environmental protection. The following are the primary use cases:</w:t>
      </w:r>
    </w:p>
    <w:p w14:paraId="73C01C10">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1</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Energy replenishment (most common)</w:t>
      </w:r>
    </w:p>
    <w:p w14:paraId="0516AE5D">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Mobile refueling station: Commonly used in logistics parks, ports, mines, or large construction sites to provide diesel or gasoline for internal vehicles. Unlike traditional gas stations, it does not require extensive civil engineering and is typically equipped with explosion-proof isolation technology, ensuring high safety.</w:t>
      </w:r>
    </w:p>
    <w:p w14:paraId="5C72ED1D">
      <w:pPr>
        <w:ind w:left="3840" w:hanging="3840" w:hangingChars="1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Mobile LNG/CNG refueling stations: Designed to supply fuel to natural gas trucks and buses, particularly in areas with inadequate refueling infrastructure or for temporary refueling needs.</w:t>
      </w:r>
    </w:p>
    <w:p w14:paraId="0711385E">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Mobile refueling station: With the development of hydrogen energy, this mobile refueling station is becoming the refueling of hydrogen energy heavy trucks and logistics vehicles</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an important addition.</w:t>
      </w:r>
    </w:p>
    <w:p w14:paraId="5FCEB0B1">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2</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Industrial Production and Environmental Protection Treatment</w:t>
      </w:r>
    </w:p>
    <w:p w14:paraId="7FF1CBE3">
      <w:pPr>
        <w:ind w:left="3360" w:hanging="3360" w:hangingChars="14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Water treatment and purification: For instance, high-purity water systems required by pharmaceutical or electronics factories can be designed as modular units, which can be installed in workshop corners and produce water upon power connection.</w:t>
      </w:r>
    </w:p>
    <w:p w14:paraId="7D4ED592">
      <w:pPr>
        <w:ind w:left="1920" w:hanging="1920" w:hangingChars="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MVR evaporator: Used for food concentration (e.g., juices, dairy products) or industrial wastewater treatment (e.g., lithium battery wastewater, landfill leachate). This equipment can operate at low temperatures, preserving material activity while achieving zero wastewater discharge.</w:t>
      </w:r>
    </w:p>
    <w:p w14:paraId="030E65F3">
      <w:pPr>
        <w:ind w:left="3120" w:hanging="3120" w:hangingChars="13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Chemical and Pharmaceutical: Used for the concentration and crystallization of active pharmaceutical ingredients (APIs), or the processing of plant extracts.</w:t>
      </w:r>
    </w:p>
    <w:p w14:paraId="2EEA171A">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3</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Emergency and Special Operations</w:t>
      </w:r>
    </w:p>
    <w:p w14:paraId="2E403263">
      <w:pPr>
        <w:ind w:left="2400" w:hanging="2400" w:hangingChars="10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Pump skid-mounted system for diesel engines: used for field water supply, drainage, flood control and emergency response, or mud transportation during oilfield drilling</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Delivery, crude oil transportation.</w:t>
      </w:r>
    </w:p>
    <w:p w14:paraId="0FAD277A">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Mobile fire station: </w:t>
      </w:r>
      <w:r>
        <w:rPr>
          <w:rFonts w:hint="eastAsia" w:ascii="Times New Roman" w:eastAsia="微软雅黑" w:cstheme="minorBidi"/>
          <w:kern w:val="2"/>
          <w:sz w:val="24"/>
          <w:szCs w:val="24"/>
          <w:lang w:val="en-US" w:eastAsia="zh-CN" w:bidi="ar-SA"/>
          <w14:ligatures w14:val="standardContextual"/>
        </w:rPr>
        <w:t>A</w:t>
      </w:r>
      <w:r>
        <w:rPr>
          <w:rFonts w:hint="eastAsia" w:ascii="Times New Roman" w:eastAsia="微软雅黑" w:hAnsiTheme="minorHAnsi" w:cstheme="minorBidi"/>
          <w:kern w:val="2"/>
          <w:sz w:val="24"/>
          <w:szCs w:val="24"/>
          <w:lang w:val="en-US" w:eastAsia="zh-CN" w:bidi="ar-SA"/>
          <w14:ligatures w14:val="standardContextual"/>
        </w:rPr>
        <w:t>s a supplement to fixed fire facilities, used for patrol and emergency in high-risk areas.</w:t>
      </w:r>
    </w:p>
    <w:p w14:paraId="6ADC658E">
      <w:pPr>
        <w:ind w:left="482" w:hanging="482" w:hangingChars="200"/>
        <w:rPr>
          <w:rFonts w:hint="default" w:ascii="Times New Roman" w:hAnsi="Times New Roman" w:eastAsia="宋体" w:cs="Times New Roman"/>
          <w:b/>
          <w:bCs/>
          <w:kern w:val="2"/>
          <w:sz w:val="24"/>
          <w:szCs w:val="24"/>
          <w:lang w:val="en-US" w:eastAsia="zh-CN" w:bidi="ar-SA"/>
          <w14:ligatures w14:val="standardContextual"/>
        </w:rPr>
      </w:pPr>
    </w:p>
    <w:p w14:paraId="1807D675">
      <w:pPr>
        <w:ind w:left="482" w:hanging="482" w:hangingChars="200"/>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4、Panoramic Analysis of the Installation Industry Ecosystem and Industrial Chain</w:t>
      </w:r>
    </w:p>
    <w:p w14:paraId="4DEB75BC">
      <w:pPr>
        <w:numPr>
          <w:ilvl w:val="0"/>
          <w:numId w:val="0"/>
        </w:numPr>
        <w:rPr>
          <w:rFonts w:hint="default" w:ascii="Times New Roman" w:eastAsia="微软雅黑" w:hAnsiTheme="minorHAnsi" w:cstheme="minorBidi"/>
          <w:b/>
          <w:bCs/>
          <w:kern w:val="2"/>
          <w:sz w:val="24"/>
          <w:szCs w:val="24"/>
          <w:lang w:val="en-US" w:eastAsia="zh-CN" w:bidi="ar-SA"/>
          <w14:ligatures w14:val="standardContextual"/>
        </w:rPr>
      </w:pPr>
    </w:p>
    <w:p w14:paraId="7BECAC47">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The core principle of the skid-mounted equipment industry is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factory prefabrication, modular integration, and mobile deployment</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.The current industrial ecosystem features a closed-loop model: upstream technology-driven, midstream integrated manufacturing, and downstream scenario implementation.</w:t>
      </w:r>
    </w:p>
    <w:p w14:paraId="67511569">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 Comprehensive Analysis of the Crane Assembly Industry Chain</w:t>
      </w:r>
    </w:p>
    <w:p w14:paraId="1106069C">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1</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Upstream: Core Components and Technical Foundations</w:t>
      </w:r>
    </w:p>
    <w:p w14:paraId="24268340">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This serves as the cornerstone of the skid-mounted equipment industry, with its upstream supply chain primarily consisting of core equipment manufacturing and raw material procurement, which determines the performance and quality of the skid-mounted equipment.</w:t>
      </w:r>
    </w:p>
    <w:p w14:paraId="17211091">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Core components: </w:t>
      </w:r>
      <w:r>
        <w:rPr>
          <w:rFonts w:hint="eastAsia" w:ascii="Times New Roman" w:eastAsia="微软雅黑" w:cstheme="minorBidi"/>
          <w:kern w:val="2"/>
          <w:sz w:val="24"/>
          <w:szCs w:val="24"/>
          <w:lang w:val="en-US" w:eastAsia="zh-CN" w:bidi="ar-SA"/>
          <w14:ligatures w14:val="standardContextual"/>
        </w:rPr>
        <w:t>I</w:t>
      </w:r>
      <w:r>
        <w:rPr>
          <w:rFonts w:hint="eastAsia" w:ascii="Times New Roman" w:eastAsia="微软雅黑" w:hAnsiTheme="minorHAnsi" w:cstheme="minorBidi"/>
          <w:kern w:val="2"/>
          <w:sz w:val="24"/>
          <w:szCs w:val="24"/>
          <w:lang w:val="en-US" w:eastAsia="zh-CN" w:bidi="ar-SA"/>
          <w14:ligatures w14:val="standardContextual"/>
        </w:rPr>
        <w:t>ncluding various pumps, valves, instruments, compressors, control systems, etc. For instance, in the hydrogen energy sector, upstream components encompass key parts such as diaphragm compressors, carbon fiber-wrapped hydrogen storage cylinders, and high-precision flow meters.</w:t>
      </w:r>
    </w:p>
    <w:p w14:paraId="7E049D2E">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Raw material supply: Primarily includes special steel, angle steel, and I-beam chassis, along with flame-retardant and waterproofing materials for hazardous waste storage rooms or hydrogen refueling stations.</w:t>
      </w:r>
    </w:p>
    <w:p w14:paraId="494FE236">
      <w:pPr>
        <w:ind w:left="2400" w:hanging="2400" w:hangingChars="10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Technical features: Breakthroughs in upstream technologies (e.g., domestically produced compressors and high-efficiency catalysts) have directly driven cost reductions and efficiency gains in midstream skid-mounted equipment.</w:t>
      </w:r>
    </w:p>
    <w:p w14:paraId="6DA209BD">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2</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Midstream: Integrated Manufacturing and Construction Operations</w:t>
      </w:r>
    </w:p>
    <w:p w14:paraId="332711D7">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It is the brain and backbone of the modular construction industry, and the most valuable link in the industrial chain.</w:t>
      </w:r>
    </w:p>
    <w:p w14:paraId="37C08B9C">
      <w:pPr>
        <w:ind w:left="4080" w:hanging="4080" w:hangingChars="17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Integrated Design and Manufacturing: Integrating upstream discrete equipment onto standardized steel chassis. This phase emphasizes modular design (with a standardization level exceeding 80%) and factory prefabrication.</w:t>
      </w:r>
    </w:p>
    <w:p w14:paraId="541FC5FA">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System integration: Beyond mere physical assembly, it also involves the embedding of intelligent systems. For instance, modern skid-mounted equipment is typically equipped with Internet of Things (IoT) systems, safety control systems (such as hydrogen leak detection and emergency shut-off), and remote monitoring platforms.</w:t>
      </w:r>
    </w:p>
    <w:p w14:paraId="46592626">
      <w:pPr>
        <w:ind w:left="2400" w:hanging="2400" w:hangingChars="10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Operational services: Some companies not only sell equipment but also provide integrated 'construction and operation' services.</w:t>
      </w:r>
    </w:p>
    <w:p w14:paraId="50C0C84B">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3</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Downstream: Application Scenarios and Terminal Markets</w:t>
      </w:r>
    </w:p>
    <w:p w14:paraId="420FDB6C">
      <w:pPr>
        <w:ind w:firstLine="480" w:firstLineChars="200"/>
        <w:rPr>
          <w:rFonts w:hint="eastAsia" w:ascii="Times New Roman" w:eastAsia="微软雅黑" w:hAnsiTheme="minorHAnsi" w:cstheme="minorBidi"/>
          <w:b/>
          <w:bCs/>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Downstream is the place where the value of the skid-mounted equipment is realized, and the demand mainly comes from the industries with high requirements on efficiency, flexibility and safety.</w:t>
      </w:r>
    </w:p>
    <w:p w14:paraId="75A62A93">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宋体" w:cs="Times New Roman"/>
          <w:b/>
          <w:bCs/>
          <w:kern w:val="2"/>
          <w:sz w:val="24"/>
          <w:szCs w:val="24"/>
          <w:lang w:val="en-US" w:eastAsia="zh-CN" w:bidi="ar-SA"/>
          <w14:ligatures w14:val="standardContextual"/>
        </w:rPr>
      </w:pPr>
    </w:p>
    <w:p w14:paraId="6D34CDD6">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 xml:space="preserve">5、The Core Advantages and Diverse Value of </w:t>
      </w:r>
      <w:r>
        <w:rPr>
          <w:rFonts w:hint="default" w:ascii="Times New Roman" w:hAnsi="Times New Roman" w:eastAsia="宋体" w:cs="Times New Roman"/>
          <w:b/>
          <w:bCs/>
          <w:sz w:val="24"/>
          <w:szCs w:val="24"/>
          <w:lang w:val="en-US" w:eastAsia="zh-CN"/>
        </w:rPr>
        <w:t xml:space="preserve">Skid-mounted </w:t>
      </w:r>
      <w:r>
        <w:rPr>
          <w:rFonts w:hint="default" w:ascii="Times New Roman" w:hAnsi="Times New Roman" w:eastAsia="宋体" w:cs="Times New Roman"/>
          <w:b/>
          <w:bCs/>
          <w:kern w:val="2"/>
          <w:sz w:val="24"/>
          <w:szCs w:val="24"/>
          <w:lang w:val="en-US" w:eastAsia="zh-CN" w:bidi="ar-SA"/>
          <w14:ligatures w14:val="standardContextual"/>
        </w:rPr>
        <w:t>Technology</w:t>
      </w:r>
    </w:p>
    <w:p w14:paraId="549DE93C">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eastAsia="微软雅黑" w:hAnsiTheme="minorHAnsi" w:cstheme="minorBidi"/>
          <w:b/>
          <w:bCs/>
          <w:kern w:val="2"/>
          <w:sz w:val="24"/>
          <w:szCs w:val="24"/>
          <w:lang w:val="en-US" w:eastAsia="zh-CN" w:bidi="ar-SA"/>
          <w14:ligatures w14:val="standardContextual"/>
        </w:rPr>
      </w:pPr>
    </w:p>
    <w:p w14:paraId="7AAB1DCD">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Beyond the tangible advantages of cost and time efficiency, skid-mounted technology has generated deeper multifaceted value in today's industrial landscape.</w:t>
      </w:r>
    </w:p>
    <w:p w14:paraId="4FCA4F48">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（1）</w:t>
      </w:r>
      <w:r>
        <w:rPr>
          <w:rFonts w:hint="eastAsia" w:ascii="Times New Roman" w:eastAsia="微软雅黑" w:hAnsiTheme="minorHAnsi" w:cstheme="minorBidi"/>
          <w:kern w:val="2"/>
          <w:sz w:val="24"/>
          <w:szCs w:val="24"/>
          <w:lang w:val="en-US" w:eastAsia="zh-CN" w:bidi="ar-SA"/>
          <w14:ligatures w14:val="standardContextual"/>
        </w:rPr>
        <w:t>. The Value of "Controllability" in Quality and Safety</w:t>
      </w:r>
    </w:p>
    <w:p w14:paraId="42A45C8E">
      <w:pPr>
        <w:keepNext w:val="0"/>
        <w:keepLines w:val="0"/>
        <w:pageBreakBefore w:val="0"/>
        <w:widowControl w:val="0"/>
        <w:kinsoku/>
        <w:wordWrap/>
        <w:overflowPunct/>
        <w:topLinePunct w:val="0"/>
        <w:autoSpaceDE/>
        <w:autoSpaceDN/>
        <w:bidi w:val="0"/>
        <w:adjustRightInd w:val="0"/>
        <w:snapToGrid w:val="0"/>
        <w:ind w:left="3600" w:hanging="3600" w:hangingChars="15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Factory-based quality inspection: Welding, assembly, and testing (e.g., pressure testing, gas testing) are conducted in a controlled workshop environment.Compared to open-air construction, density testing ensures greater precision and quality.</w:t>
      </w:r>
    </w:p>
    <w:p w14:paraId="1DAD988E">
      <w:pPr>
        <w:ind w:left="1920" w:hanging="1920" w:hangingChars="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Intrinsic safety: Particularly in petrochemical and gas industries, skid-mounted equipment often integrates explosion-proof systems, emergency shut-off mechanisms, and leak detection systems. Due to shorter pipelines and fewer connections, potential leakage points and failure rates are significantly reduced.</w:t>
      </w:r>
    </w:p>
    <w:p w14:paraId="0DB66FD6">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（2）</w:t>
      </w:r>
      <w:r>
        <w:rPr>
          <w:rFonts w:hint="eastAsia" w:ascii="Times New Roman" w:eastAsia="微软雅黑" w:hAnsiTheme="minorHAnsi" w:cstheme="minorBidi"/>
          <w:kern w:val="2"/>
          <w:sz w:val="24"/>
          <w:szCs w:val="24"/>
          <w:lang w:val="en-US" w:eastAsia="zh-CN" w:bidi="ar-SA"/>
          <w14:ligatures w14:val="standardContextual"/>
        </w:rPr>
        <w:t>. Green, Low-Carbon and Environmental Protection Value</w:t>
      </w:r>
    </w:p>
    <w:p w14:paraId="68449D4E">
      <w:pPr>
        <w:ind w:left="2400" w:hanging="2400" w:hangingChars="10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Energy efficiency: In environmental protection applications (e.g., wastewater treatment), skid-mounted equipment significantly reduces energy consumption by integrating waste heat recovery and high-efficiency motors.</w:t>
      </w:r>
    </w:p>
    <w:p w14:paraId="75C8BA5D">
      <w:pPr>
        <w:ind w:left="3600" w:hanging="3600" w:hangingChars="15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Reduce construction pollution: Factory prefabrication reduces dust, noise, and construction waste on-site, meeting modern green construction standards.</w:t>
      </w:r>
    </w:p>
    <w:p w14:paraId="6B8EC6D1">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（3）</w:t>
      </w:r>
      <w:r>
        <w:rPr>
          <w:rFonts w:hint="eastAsia" w:ascii="Times New Roman" w:eastAsia="微软雅黑" w:hAnsiTheme="minorHAnsi" w:cstheme="minorBidi"/>
          <w:kern w:val="2"/>
          <w:sz w:val="24"/>
          <w:szCs w:val="24"/>
          <w:lang w:val="en-US" w:eastAsia="zh-CN" w:bidi="ar-SA"/>
          <w14:ligatures w14:val="standardContextual"/>
        </w:rPr>
        <w:t>. Value of Intelligence and Digitalization</w:t>
      </w:r>
    </w:p>
    <w:p w14:paraId="60F06127">
      <w:pPr>
        <w:ind w:left="3360" w:hanging="3360" w:hangingChars="14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Built-in digital infrastructure: Modern skid-mounted equipment (especially the new-generation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smart skids</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comes pre-installed with sensor networks, PLC control systems, and remote monitoring platforms.</w:t>
      </w:r>
    </w:p>
    <w:p w14:paraId="24D1B158">
      <w:pPr>
        <w:ind w:left="2640" w:hanging="2640" w:hangingChars="1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Automated operations: For example, smart skid-mounted gas stations support remote diagnostics and unmanned operation, significantly reducing labor costs and improving operational efficiency.</w:t>
      </w:r>
    </w:p>
    <w:p w14:paraId="7C529D2D">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（4）</w:t>
      </w:r>
      <w:r>
        <w:rPr>
          <w:rFonts w:hint="eastAsia" w:ascii="Times New Roman" w:eastAsia="微软雅黑" w:hAnsiTheme="minorHAnsi" w:cstheme="minorBidi"/>
          <w:kern w:val="2"/>
          <w:sz w:val="24"/>
          <w:szCs w:val="24"/>
          <w:lang w:val="en-US" w:eastAsia="zh-CN" w:bidi="ar-SA"/>
          <w14:ligatures w14:val="standardContextual"/>
        </w:rPr>
        <w:t>. Market Expansion and Global Value</w:t>
      </w:r>
    </w:p>
    <w:p w14:paraId="2127F30E">
      <w:pPr>
        <w:ind w:left="3840" w:hanging="3840" w:hangingChars="1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Breaking geographical limitations: For equipment manufacturers, modularization means productization. They can package and export their "factories," quickly launching projects overseas (such as in Belt and Road countries), significantly expanding global market space.</w:t>
      </w:r>
    </w:p>
    <w:p w14:paraId="02DA3909">
      <w:pPr>
        <w:ind w:firstLine="480" w:firstLineChars="200"/>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S</w:t>
      </w:r>
      <w:r>
        <w:rPr>
          <w:rFonts w:hint="eastAsia" w:ascii="Times New Roman" w:eastAsia="微软雅黑" w:hAnsiTheme="minorHAnsi" w:cstheme="minorBidi"/>
          <w:kern w:val="2"/>
          <w:sz w:val="24"/>
          <w:szCs w:val="24"/>
          <w:lang w:val="en-US" w:eastAsia="zh-CN" w:bidi="ar-SA"/>
          <w14:ligatures w14:val="standardContextual"/>
        </w:rPr>
        <w:t>kid-mounted technology has evolved from its initial simple form of "mobile equipment" into a solution that deeply integrates industrialization and informatization. For enterprises, adopting pile-up technology not only shortens construction timelines but also represents a future-oriented model featuring light-asset operations, flexible deployment, and intelligent management.</w:t>
      </w:r>
    </w:p>
    <w:p w14:paraId="7E265392">
      <w:pPr>
        <w:numPr>
          <w:ilvl w:val="0"/>
          <w:numId w:val="0"/>
        </w:numPr>
        <w:rPr>
          <w:rFonts w:hint="default"/>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 xml:space="preserve">6、 In-depth Analysis of the Practice Case of </w:t>
      </w:r>
      <w:r>
        <w:rPr>
          <w:rFonts w:hint="default" w:ascii="Times New Roman" w:hAnsi="Times New Roman" w:eastAsia="宋体" w:cs="Times New Roman"/>
          <w:b/>
          <w:bCs/>
          <w:sz w:val="24"/>
          <w:szCs w:val="24"/>
          <w:lang w:val="en-US" w:eastAsia="zh-CN"/>
        </w:rPr>
        <w:t>Skid-mounted</w:t>
      </w:r>
      <w:r>
        <w:rPr>
          <w:rFonts w:hint="default" w:ascii="Times New Roman" w:hAnsi="Times New Roman" w:eastAsia="宋体" w:cs="Times New Roman"/>
          <w:b/>
          <w:bCs/>
          <w:kern w:val="2"/>
          <w:sz w:val="24"/>
          <w:szCs w:val="24"/>
          <w:lang w:val="en-US" w:eastAsia="zh-CN" w:bidi="ar-SA"/>
          <w14:ligatures w14:val="standardContextual"/>
        </w:rPr>
        <w:t xml:space="preserve"> Project</w:t>
      </w:r>
    </w:p>
    <w:p w14:paraId="4EABB195">
      <w:pPr>
        <w:numPr>
          <w:ilvl w:val="0"/>
          <w:numId w:val="0"/>
        </w:numPr>
        <w:ind w:firstLine="480" w:firstLineChars="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 </w:t>
      </w:r>
      <w:r>
        <w:rPr>
          <w:rFonts w:hint="default" w:ascii="Times New Roman" w:hAnsi="Times New Roman" w:eastAsia="宋体" w:cs="Times New Roman"/>
          <w:b w:val="0"/>
          <w:bCs w:val="0"/>
          <w:sz w:val="24"/>
          <w:szCs w:val="24"/>
          <w:lang w:val="en-US" w:eastAsia="zh-CN"/>
        </w:rPr>
        <w:t>Skid-mounted</w:t>
      </w:r>
      <w:r>
        <w:rPr>
          <w:rFonts w:hint="default" w:ascii="Times New Roman" w:hAnsi="Times New Roman" w:eastAsia="宋体" w:cs="Times New Roman"/>
          <w:b w:val="0"/>
          <w:bCs w:val="0"/>
          <w:kern w:val="2"/>
          <w:sz w:val="24"/>
          <w:szCs w:val="24"/>
          <w:lang w:val="en-US" w:eastAsia="zh-CN" w:bidi="ar-SA"/>
          <w14:ligatures w14:val="standardContextual"/>
        </w:rPr>
        <w:t xml:space="preserve"> </w:t>
      </w:r>
      <w:r>
        <w:rPr>
          <w:rFonts w:hint="eastAsia" w:ascii="Times New Roman" w:eastAsia="微软雅黑" w:hAnsiTheme="minorHAnsi" w:cstheme="minorBidi"/>
          <w:b w:val="0"/>
          <w:bCs w:val="0"/>
          <w:kern w:val="2"/>
          <w:sz w:val="24"/>
          <w:szCs w:val="24"/>
          <w:lang w:val="en-US" w:eastAsia="zh-CN" w:bidi="ar-SA"/>
          <w14:ligatures w14:val="standardContextual"/>
        </w:rPr>
        <w:t>industry is facing challenges from international trade, technological upgrading, market competition, and business model transformation. To address these challenges, the key lies in promoting technological innovation and business model transformation.</w:t>
      </w:r>
    </w:p>
    <w:p w14:paraId="7402CBAF">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1</w:t>
      </w: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 International Trade and Policy Environment Risks</w:t>
      </w:r>
    </w:p>
    <w:p w14:paraId="6AF070B0">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challenges:</w:t>
      </w:r>
    </w:p>
    <w:p w14:paraId="436D55FB">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Tariffs and cost pressures: The continuous escalation of tariff policies in major markets such as the United States has directly led to a surge in the export costs of China's skid-mounted equipment, weakening its price competitiveness.</w:t>
      </w:r>
    </w:p>
    <w:p w14:paraId="2B115230">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Market access restriction: Geopolitical factors make the technical standards and market access barriers increase, which increases the </w:t>
      </w:r>
      <w:r>
        <w:rPr>
          <w:rFonts w:hint="eastAsia" w:ascii="Times New Roman" w:eastAsia="微软雅黑" w:cstheme="minorBidi"/>
          <w:b w:val="0"/>
          <w:bCs w:val="0"/>
          <w:kern w:val="2"/>
          <w:sz w:val="24"/>
          <w:szCs w:val="24"/>
          <w:lang w:val="en-US" w:eastAsia="zh-CN" w:bidi="ar-SA"/>
          <w14:ligatures w14:val="standardContextual"/>
        </w:rPr>
        <w:t xml:space="preserve"> </w:t>
      </w:r>
      <w:r>
        <w:rPr>
          <w:rFonts w:hint="eastAsia" w:ascii="Times New Roman" w:eastAsia="微软雅黑" w:hAnsiTheme="minorHAnsi" w:cstheme="minorBidi"/>
          <w:b w:val="0"/>
          <w:bCs w:val="0"/>
          <w:kern w:val="2"/>
          <w:sz w:val="24"/>
          <w:szCs w:val="24"/>
          <w:lang w:val="en-US" w:eastAsia="zh-CN" w:bidi="ar-SA"/>
          <w14:ligatures w14:val="standardContextual"/>
        </w:rPr>
        <w:t>uncertainty and risk of the enterprises with high proportion of export.</w:t>
      </w:r>
    </w:p>
    <w:p w14:paraId="518CE4EB">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Supply chain vulnerability: The pressure of global supply chain restructuring requires enterprises to re-evaluate and reposition their production and procurement networks.</w:t>
      </w:r>
    </w:p>
    <w:p w14:paraId="0666BE47">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oping strategy ：</w:t>
      </w:r>
    </w:p>
    <w:p w14:paraId="4F11F78D">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Market diversification: Accelerate the development of emerging markets such as Southeast Asia, the Middle East, Eastern Europe, and Latin America to reduce dependence on single markets. Meanwhile, leveraging the Belt and Road Initiative and the BRICS cooperation mechanism, deepen regional production capacity cooperation.</w:t>
      </w:r>
    </w:p>
    <w:p w14:paraId="2C1FA3E6">
      <w:pPr>
        <w:numPr>
          <w:ilvl w:val="0"/>
          <w:numId w:val="0"/>
        </w:numPr>
        <w:ind w:left="3120" w:hanging="3120" w:hangingChars="13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Supply chain regionalization: In the vicinity of target markets or within the region, a network of "regional manufacturing + local services" is established by setting up regional manufacturing centers or seeking localized production partners, thereby avoiding tariffs and staying closer to the market.</w:t>
      </w:r>
    </w:p>
    <w:p w14:paraId="20D49396">
      <w:pPr>
        <w:numPr>
          <w:ilvl w:val="0"/>
          <w:numId w:val="0"/>
        </w:numPr>
        <w:ind w:left="1920" w:hanging="1920" w:hangingChars="8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Compliance and Risk Management Enhancement: Establish a dynamic tracking mechanism for international policies and trade rules, enabling proactive compliance planning and risk mitigation strategies.</w:t>
      </w:r>
    </w:p>
    <w:p w14:paraId="077515AA">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2</w:t>
      </w: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 Pressure of Upgrading Technical and Safety Standards</w:t>
      </w:r>
    </w:p>
    <w:p w14:paraId="487FFDD5">
      <w:pPr>
        <w:numPr>
          <w:ilvl w:val="0"/>
          <w:numId w:val="0"/>
        </w:numPr>
        <w:ind w:firstLine="480" w:firstLineChars="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This is the core threshold of high-quality development of the industry.</w:t>
      </w:r>
    </w:p>
    <w:p w14:paraId="478D0C8A">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challenges:</w:t>
      </w:r>
    </w:p>
    <w:p w14:paraId="46E17622">
      <w:pPr>
        <w:numPr>
          <w:ilvl w:val="0"/>
          <w:numId w:val="0"/>
        </w:numPr>
        <w:ind w:left="3120" w:hanging="3120" w:hangingChars="13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Intrinsic safety requirements: Traditional skid-mounted stations (e.g., gas stations) have inherent limitations in preventing hidden combustion, corrosion, and static electricity elimination. For instance, conventional carbon steel tanks may rapidly develop safety hazards in corrosive environments.</w:t>
      </w:r>
    </w:p>
    <w:p w14:paraId="60D9FA8F">
      <w:pPr>
        <w:numPr>
          <w:ilvl w:val="0"/>
          <w:numId w:val="0"/>
        </w:numPr>
        <w:ind w:left="3600" w:hanging="3600" w:hangingChars="15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Green and low-carbon transition: Global environmental regulations are becoming increasingly stringent, requiring that modular equipment must achieve energy efficiency, emission reduction, and lower consumption.</w:t>
      </w:r>
    </w:p>
    <w:p w14:paraId="1FE10564">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The wave of intelligence: With the advancement of technologies like industrial internet and artificial intelligence, remote monitoring, smart diagnostics, and automated control have become standard features for high-end equipment and a key expectation for customers.</w:t>
      </w:r>
    </w:p>
    <w:p w14:paraId="3F975A03">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oping strategy ：</w:t>
      </w:r>
    </w:p>
    <w:p w14:paraId="226069B1">
      <w:pPr>
        <w:numPr>
          <w:ilvl w:val="0"/>
          <w:numId w:val="0"/>
        </w:numPr>
        <w:ind w:left="2160" w:hanging="2160" w:hangingChars="9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core safety technology breakthroughs: Development and application of intrinsically safe technologies. For instance, employing flame-retardant and explosion-proof materials to physically eliminate combustion conditions; utilizing corrosion-resistant materials such as stainless steel to extend equipment lifespan.</w:t>
      </w:r>
    </w:p>
    <w:p w14:paraId="74055CD5">
      <w:pPr>
        <w:numPr>
          <w:ilvl w:val="0"/>
          <w:numId w:val="0"/>
        </w:numPr>
        <w:ind w:left="4080" w:hanging="4080" w:hangingChars="17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Embrace intelligence and digitalization: Integrate IoT sensors and AI algorithms into devices to monitor their status</w:t>
      </w:r>
      <w:r>
        <w:rPr>
          <w:rFonts w:hint="eastAsia" w:ascii="Times New Roman" w:eastAsia="微软雅黑" w:cstheme="minorBidi"/>
          <w:b w:val="0"/>
          <w:bCs w:val="0"/>
          <w:kern w:val="2"/>
          <w:sz w:val="24"/>
          <w:szCs w:val="24"/>
          <w:lang w:val="en-US" w:eastAsia="zh-CN" w:bidi="ar-SA"/>
          <w14:ligatures w14:val="standardContextual"/>
        </w:rPr>
        <w:t xml:space="preserve"> </w:t>
      </w:r>
      <w:r>
        <w:rPr>
          <w:rFonts w:hint="eastAsia" w:ascii="Times New Roman" w:eastAsia="微软雅黑" w:hAnsiTheme="minorHAnsi" w:cstheme="minorBidi"/>
          <w:b w:val="0"/>
          <w:bCs w:val="0"/>
          <w:kern w:val="2"/>
          <w:sz w:val="24"/>
          <w:szCs w:val="24"/>
          <w:lang w:val="en-US" w:eastAsia="zh-CN" w:bidi="ar-SA"/>
          <w14:ligatures w14:val="standardContextual"/>
        </w:rPr>
        <w:t>Real-time monitoring, fault prediction, and energy efficiency optimization to enhance product value-added.</w:t>
      </w:r>
    </w:p>
    <w:p w14:paraId="6407FF42">
      <w:pPr>
        <w:numPr>
          <w:ilvl w:val="0"/>
          <w:numId w:val="0"/>
        </w:numPr>
        <w:ind w:left="3360" w:hanging="3360" w:hangingChars="14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Leading standard development: Actively participate in or lead the formulation and revision of industry, national, and even international standards, particularly in fields such as intelligent equipment, data security, and green manufacturing, transforming technological advantages into standard advantages.</w:t>
      </w:r>
    </w:p>
    <w:p w14:paraId="20096236">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3</w:t>
      </w: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 Homogenization of Market Competition and Profit Compression</w:t>
      </w:r>
    </w:p>
    <w:p w14:paraId="402ED2BF">
      <w:pPr>
        <w:numPr>
          <w:ilvl w:val="0"/>
          <w:numId w:val="0"/>
        </w:numPr>
        <w:ind w:firstLine="480" w:firstLineChars="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Breaking through the low level competition is the key to the healthy development of the industry.</w:t>
      </w:r>
    </w:p>
    <w:p w14:paraId="2E4AB0E0">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challenges:</w:t>
      </w:r>
    </w:p>
    <w:p w14:paraId="29BBF73A">
      <w:pPr>
        <w:numPr>
          <w:ilvl w:val="0"/>
          <w:numId w:val="0"/>
        </w:numPr>
        <w:ind w:left="3120" w:hanging="3120" w:hangingChars="13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Severe product homogenization: Many companies offer products with similar features and designs, lacking distinctive selling points, and primarily compete through pricing.</w:t>
      </w:r>
    </w:p>
    <w:p w14:paraId="0EBB889F">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Narrow profit margins: With rising costs of raw materials and labor, product prices struggle to increase amid fierce competition.The enterprise profit is small and the R &amp; D investment is insufficient.</w:t>
      </w:r>
    </w:p>
    <w:p w14:paraId="34635321">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Weak brand influence: With the exception of a few industry leaders, most companies have limited brand recognition, putting them at a disadvantage in competing for high-end projects and international contracts.</w:t>
      </w:r>
    </w:p>
    <w:p w14:paraId="3285FFF8">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oping strategy ：</w:t>
      </w:r>
    </w:p>
    <w:p w14:paraId="7B06B49F">
      <w:pPr>
        <w:numPr>
          <w:ilvl w:val="0"/>
          <w:numId w:val="0"/>
        </w:numPr>
        <w:ind w:left="2399" w:leftChars="228" w:hanging="1920" w:hangingChars="8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Implement a differentiated product strategy by developing customized, modular </w:t>
      </w:r>
    </w:p>
    <w:p w14:paraId="6CE161E9">
      <w:pPr>
        <w:numPr>
          <w:ilvl w:val="0"/>
          <w:numId w:val="0"/>
        </w:numPr>
        <w:ind w:left="2400" w:hanging="2400" w:hangingChars="10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products tailored to specific needs across regions (e.g., developed vs. underdeveloped </w:t>
      </w:r>
    </w:p>
    <w:p w14:paraId="7B573C3D">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areas) and industries (e.g., chemical, food, hydrogen energy).</w:t>
      </w:r>
    </w:p>
    <w:p w14:paraId="1D61A853">
      <w:pPr>
        <w:keepNext w:val="0"/>
        <w:keepLines w:val="0"/>
        <w:pageBreakBefore w:val="0"/>
        <w:widowControl w:val="0"/>
        <w:numPr>
          <w:ilvl w:val="0"/>
          <w:numId w:val="0"/>
        </w:numPr>
        <w:kinsoku/>
        <w:wordWrap/>
        <w:overflowPunct/>
        <w:topLinePunct w:val="0"/>
        <w:autoSpaceDE/>
        <w:autoSpaceDN/>
        <w:bidi w:val="0"/>
        <w:adjustRightInd w:val="0"/>
        <w:snapToGrid w:val="0"/>
        <w:ind w:left="0" w:hanging="3360" w:hangingChars="14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Drive high-end transformation: evolve from basic modular assembly to delivering integrated, intelligent, and highly reliable system solutions, ultimately shifting from </w:t>
      </w:r>
      <w:r>
        <w:rPr>
          <w:rFonts w:hint="default"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price competition</w:t>
      </w:r>
      <w:r>
        <w:rPr>
          <w:rFonts w:hint="default"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 xml:space="preserve">to </w:t>
      </w:r>
      <w:r>
        <w:rPr>
          <w:rFonts w:hint="default"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value competition</w:t>
      </w:r>
      <w:r>
        <w:rPr>
          <w:rFonts w:hint="default"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w:t>
      </w:r>
    </w:p>
    <w:p w14:paraId="2BEE515B">
      <w:pPr>
        <w:numPr>
          <w:ilvl w:val="0"/>
          <w:numId w:val="0"/>
        </w:numPr>
        <w:ind w:left="2400" w:hanging="2400" w:hangingChars="1000"/>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S</w:t>
      </w:r>
      <w:r>
        <w:rPr>
          <w:rFonts w:hint="eastAsia" w:ascii="Times New Roman" w:eastAsia="微软雅黑" w:hAnsiTheme="minorHAnsi" w:cstheme="minorBidi"/>
          <w:b w:val="0"/>
          <w:bCs w:val="0"/>
          <w:kern w:val="2"/>
          <w:sz w:val="24"/>
          <w:szCs w:val="24"/>
          <w:lang w:val="en-US" w:eastAsia="zh-CN" w:bidi="ar-SA"/>
          <w14:ligatures w14:val="standardContextual"/>
        </w:rPr>
        <w:t>trengthening brand and service development: Enhancing brand marketing while establishing a globally responsive service system, which elevates customer loyalty and brand premium through premium services.</w:t>
      </w:r>
    </w:p>
    <w:p w14:paraId="73A6DC70">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（4）</w:t>
      </w:r>
      <w:r>
        <w:rPr>
          <w:rFonts w:hint="eastAsia" w:ascii="Times New Roman" w:eastAsia="微软雅黑" w:hAnsiTheme="minorHAnsi" w:cstheme="minorBidi"/>
          <w:b w:val="0"/>
          <w:bCs w:val="0"/>
          <w:kern w:val="2"/>
          <w:sz w:val="24"/>
          <w:szCs w:val="24"/>
          <w:lang w:val="en-US" w:eastAsia="zh-CN" w:bidi="ar-SA"/>
          <w14:ligatures w14:val="standardContextual"/>
        </w:rPr>
        <w:t>. Challenges in Transforming Traditional Business Models</w:t>
      </w:r>
    </w:p>
    <w:p w14:paraId="1CEE939C">
      <w:pPr>
        <w:numPr>
          <w:ilvl w:val="0"/>
          <w:numId w:val="0"/>
        </w:numPr>
        <w:ind w:firstLine="480" w:firstLineChars="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Changing the mindset of 'one-off deals' is the key to unlocking new growth trajectories.</w:t>
      </w:r>
    </w:p>
    <w:p w14:paraId="090549AA">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challenges:</w:t>
      </w:r>
    </w:p>
    <w:p w14:paraId="452EBEAE">
      <w:pPr>
        <w:numPr>
          <w:ilvl w:val="0"/>
          <w:numId w:val="0"/>
        </w:numPr>
        <w:ind w:left="4320" w:hanging="4320" w:hangingChars="18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The business model is overly simplistic: </w:t>
      </w:r>
      <w:r>
        <w:rPr>
          <w:rFonts w:hint="eastAsia" w:ascii="Times New Roman" w:eastAsia="微软雅黑" w:cstheme="minorBidi"/>
          <w:b w:val="0"/>
          <w:bCs w:val="0"/>
          <w:kern w:val="2"/>
          <w:sz w:val="24"/>
          <w:szCs w:val="24"/>
          <w:lang w:val="en-US" w:eastAsia="zh-CN" w:bidi="ar-SA"/>
          <w14:ligatures w14:val="standardContextual"/>
        </w:rPr>
        <w:t>R</w:t>
      </w:r>
      <w:r>
        <w:rPr>
          <w:rFonts w:hint="eastAsia" w:ascii="Times New Roman" w:eastAsia="微软雅黑" w:hAnsiTheme="minorHAnsi" w:cstheme="minorBidi"/>
          <w:b w:val="0"/>
          <w:bCs w:val="0"/>
          <w:kern w:val="2"/>
          <w:sz w:val="24"/>
          <w:szCs w:val="24"/>
          <w:lang w:val="en-US" w:eastAsia="zh-CN" w:bidi="ar-SA"/>
          <w14:ligatures w14:val="standardContextual"/>
        </w:rPr>
        <w:t>evenue primarily depends on one-time equipment sales, with customer value remaining underutilized, and growth constrained by project order fluctuations.</w:t>
      </w:r>
    </w:p>
    <w:p w14:paraId="581E489A">
      <w:pPr>
        <w:numPr>
          <w:ilvl w:val="0"/>
          <w:numId w:val="0"/>
        </w:numPr>
        <w:ind w:left="3360" w:hanging="3360" w:hangingChars="14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Insufficient customer retention: Weak post-transaction client engagement hinders long-term partnerships and often leads to price wars.</w:t>
      </w:r>
    </w:p>
    <w:p w14:paraId="688719C5">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Struggling to meet evolving customer demands: As downstream clients undergo transformation and upgrade, their growing need for energy management and digital operations services exceeds the capacity of single equipment manufacturers.</w:t>
      </w:r>
    </w:p>
    <w:p w14:paraId="560BFEE2">
      <w:pPr>
        <w:numPr>
          <w:ilvl w:val="0"/>
          <w:numId w:val="0"/>
        </w:numPr>
        <w:rPr>
          <w:rFonts w:hint="default"/>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oping strategy ：</w:t>
      </w:r>
    </w:p>
    <w:p w14:paraId="4A3917DC">
      <w:pPr>
        <w:numPr>
          <w:ilvl w:val="0"/>
          <w:numId w:val="0"/>
        </w:numPr>
        <w:ind w:left="2400" w:hanging="2400" w:hangingChars="10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Exploring the "Manufacturing + Service" Model: Transitioning from Equipment Sales to a "Equipment Manufacturing + Energy Operations" Service Provider.Can build and operate modular plants to directly supply gas and energy to customers</w:t>
      </w:r>
      <w:r>
        <w:rPr>
          <w:rFonts w:hint="eastAsia" w:ascii="Times New Roman" w:eastAsia="微软雅黑" w:cstheme="minorBidi"/>
          <w:b w:val="0"/>
          <w:bCs w:val="0"/>
          <w:kern w:val="2"/>
          <w:sz w:val="24"/>
          <w:szCs w:val="24"/>
          <w:lang w:val="en-US" w:eastAsia="zh-CN" w:bidi="ar-SA"/>
          <w14:ligatures w14:val="standardContextual"/>
        </w:rPr>
        <w:t xml:space="preserve"> </w:t>
      </w:r>
      <w:r>
        <w:rPr>
          <w:rFonts w:hint="eastAsia" w:ascii="Times New Roman" w:eastAsia="微软雅黑" w:hAnsiTheme="minorHAnsi" w:cstheme="minorBidi"/>
          <w:b w:val="0"/>
          <w:bCs w:val="0"/>
          <w:kern w:val="2"/>
          <w:sz w:val="24"/>
          <w:szCs w:val="24"/>
          <w:lang w:val="en-US" w:eastAsia="zh-CN" w:bidi="ar-SA"/>
          <w14:ligatures w14:val="standardContextual"/>
        </w:rPr>
        <w:t>and other products, charged by usage.</w:t>
      </w:r>
    </w:p>
    <w:p w14:paraId="4BB70607">
      <w:pPr>
        <w:numPr>
          <w:ilvl w:val="0"/>
          <w:numId w:val="0"/>
        </w:numPr>
        <w:ind w:left="3840" w:hanging="3840" w:hangingChars="16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Develop end-to-end lifecycle services: Deliver comprehensive lifecycle management solutions covering financial leasing, installation and commissioning, intelligent operation and maintenance, equipment upgrades, and spare parts supply, thereby expanding revenue streams from products to services.</w:t>
      </w:r>
    </w:p>
    <w:p w14:paraId="4E9CB406">
      <w:pPr>
        <w:numPr>
          <w:ilvl w:val="0"/>
          <w:numId w:val="0"/>
        </w:numPr>
        <w:ind w:left="3600" w:hanging="3600" w:hangingChars="1500"/>
        <w:rPr>
          <w:rFonts w:hint="default"/>
          <w:b/>
          <w:bCs/>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Building an industrial ecosystem: Collaborating with software companies, financial leasing institutions, and downstream clients to </w:t>
      </w:r>
      <w:r>
        <w:rPr>
          <w:rFonts w:hint="eastAsia" w:ascii="Times New Roman" w:eastAsia="微软雅黑" w:cstheme="minorBidi"/>
          <w:b w:val="0"/>
          <w:bCs w:val="0"/>
          <w:kern w:val="2"/>
          <w:sz w:val="24"/>
          <w:szCs w:val="24"/>
          <w:lang w:val="en-US" w:eastAsia="zh-CN" w:bidi="ar-SA"/>
          <w14:ligatures w14:val="standardContextual"/>
        </w:rPr>
        <w:t xml:space="preserve"> </w:t>
      </w:r>
      <w:r>
        <w:rPr>
          <w:rFonts w:hint="eastAsia" w:ascii="Times New Roman" w:eastAsia="微软雅黑" w:hAnsiTheme="minorHAnsi" w:cstheme="minorBidi"/>
          <w:b w:val="0"/>
          <w:bCs w:val="0"/>
          <w:kern w:val="2"/>
          <w:sz w:val="24"/>
          <w:szCs w:val="24"/>
          <w:lang w:val="en-US" w:eastAsia="zh-CN" w:bidi="ar-SA"/>
          <w14:ligatures w14:val="standardContextual"/>
        </w:rPr>
        <w:t>create a leveraged equipment-based industrial ecosystem, delivering end-to-end solutions.</w:t>
      </w:r>
    </w:p>
    <w:p w14:paraId="5959700A">
      <w:pPr>
        <w:numPr>
          <w:ilvl w:val="0"/>
          <w:numId w:val="0"/>
        </w:numPr>
        <w:rPr>
          <w:rFonts w:hint="eastAsia" w:ascii="Times New Roman" w:eastAsia="微软雅黑" w:hAnsiTheme="minorHAnsi" w:cstheme="minorBidi"/>
          <w:b/>
          <w:bCs/>
          <w:kern w:val="2"/>
          <w:sz w:val="24"/>
          <w:szCs w:val="24"/>
          <w:lang w:val="en-US" w:eastAsia="zh-CN" w:bidi="ar-SA"/>
          <w14:ligatures w14:val="standardContextual"/>
        </w:rPr>
      </w:pPr>
    </w:p>
    <w:p w14:paraId="27A9FAF3">
      <w:pPr>
        <w:numPr>
          <w:ilvl w:val="0"/>
          <w:numId w:val="0"/>
        </w:numPr>
        <w:rPr>
          <w:rFonts w:hint="eastAsia" w:ascii="Times New Roman" w:eastAsia="微软雅黑" w:hAnsiTheme="minorHAnsi" w:cstheme="minorBidi"/>
          <w:b/>
          <w:bCs/>
          <w:kern w:val="2"/>
          <w:sz w:val="24"/>
          <w:szCs w:val="24"/>
          <w:lang w:val="en-US" w:eastAsia="zh-CN" w:bidi="ar-SA"/>
          <w14:ligatures w14:val="standardContextual"/>
        </w:rPr>
      </w:pPr>
    </w:p>
    <w:p w14:paraId="3EC12E91">
      <w:pPr>
        <w:numPr>
          <w:ilvl w:val="0"/>
          <w:numId w:val="0"/>
        </w:numPr>
        <w:ind w:left="482" w:leftChars="0" w:hanging="482" w:hangingChars="200"/>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 xml:space="preserve">7、Challenges and Coping Strategies for the Development of </w:t>
      </w:r>
      <w:r>
        <w:rPr>
          <w:rFonts w:hint="default" w:ascii="Times New Roman" w:hAnsi="Times New Roman" w:eastAsia="宋体" w:cs="Times New Roman"/>
          <w:b/>
          <w:bCs/>
          <w:sz w:val="24"/>
          <w:szCs w:val="24"/>
          <w:lang w:val="en-US" w:eastAsia="zh-CN"/>
        </w:rPr>
        <w:t xml:space="preserve">Skid-mounted </w:t>
      </w:r>
      <w:r>
        <w:rPr>
          <w:rFonts w:hint="default" w:ascii="Times New Roman" w:hAnsi="Times New Roman" w:eastAsia="宋体" w:cs="Times New Roman"/>
          <w:b/>
          <w:bCs/>
          <w:kern w:val="2"/>
          <w:sz w:val="24"/>
          <w:szCs w:val="24"/>
          <w:lang w:val="en-US" w:eastAsia="zh-CN" w:bidi="ar-SA"/>
          <w14:ligatures w14:val="standardContextual"/>
        </w:rPr>
        <w:t>Industry</w:t>
      </w:r>
    </w:p>
    <w:p w14:paraId="7649B341">
      <w:pPr>
        <w:numPr>
          <w:ilvl w:val="0"/>
          <w:numId w:val="0"/>
        </w:numPr>
        <w:rPr>
          <w:rFonts w:hint="default" w:ascii="Times New Roman" w:eastAsia="微软雅黑" w:hAnsiTheme="minorHAnsi" w:cstheme="minorBidi"/>
          <w:b/>
          <w:bCs/>
          <w:kern w:val="2"/>
          <w:sz w:val="24"/>
          <w:szCs w:val="24"/>
          <w:lang w:val="en-US" w:eastAsia="zh-CN" w:bidi="ar-SA"/>
          <w14:ligatures w14:val="standardContextual"/>
        </w:rPr>
      </w:pPr>
    </w:p>
    <w:p w14:paraId="27BEAB9C">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This modular project serves as a case study to analyze its core logic, key challenges, and implementation priorities, highlighting the core value of factory prefabrication, rapid deployment, and efficient integration.</w:t>
      </w:r>
    </w:p>
    <w:p w14:paraId="264CBBAE">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1. Preparation of Semiconductor Ultra-pure Water for Skid-mounted Systems</w:t>
      </w:r>
    </w:p>
    <w:p w14:paraId="5C9F6330">
      <w:pPr>
        <w:keepNext w:val="0"/>
        <w:keepLines w:val="0"/>
        <w:pageBreakBefore w:val="0"/>
        <w:widowControl w:val="0"/>
        <w:numPr>
          <w:ilvl w:val="0"/>
          <w:numId w:val="0"/>
        </w:numPr>
        <w:kinsoku/>
        <w:wordWrap/>
        <w:overflowPunct/>
        <w:topLinePunct w:val="0"/>
        <w:autoSpaceDE/>
        <w:autoSpaceDN/>
        <w:bidi w:val="0"/>
        <w:adjustRightInd w:val="0"/>
        <w:snapToGrid w:val="0"/>
        <w:ind w:left="2160" w:hanging="2160" w:hangingChars="9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Project Background: The project requires ultrapure water (contaminants &lt;0.1ppb) with limited space, demanding rapid delivery and adaptation to tropical conditions.</w:t>
      </w:r>
    </w:p>
    <w:p w14:paraId="7FC77652">
      <w:pPr>
        <w:keepNext w:val="0"/>
        <w:keepLines w:val="0"/>
        <w:pageBreakBefore w:val="0"/>
        <w:widowControl w:val="0"/>
        <w:numPr>
          <w:ilvl w:val="0"/>
          <w:numId w:val="0"/>
        </w:numPr>
        <w:kinsoku/>
        <w:wordWrap/>
        <w:overflowPunct/>
        <w:topLinePunct w:val="0"/>
        <w:autoSpaceDE/>
        <w:autoSpaceDN/>
        <w:bidi w:val="0"/>
        <w:adjustRightInd w:val="0"/>
        <w:snapToGrid w:val="0"/>
        <w:ind w:left="3120" w:hanging="3120" w:hangingChars="13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Core skid-mounted solution: 2 standard skids integrating 12 processing units (pre-treatment → RO → EDI → fine mixing bed), 3D flow field optimized pipelines, and adaptive temperature control system.</w:t>
      </w:r>
    </w:p>
    <w:p w14:paraId="6BFAD846">
      <w:pPr>
        <w:keepNext w:val="0"/>
        <w:keepLines w:val="0"/>
        <w:pageBreakBefore w:val="0"/>
        <w:widowControl w:val="0"/>
        <w:numPr>
          <w:ilvl w:val="0"/>
          <w:numId w:val="0"/>
        </w:numPr>
        <w:kinsoku/>
        <w:wordWrap/>
        <w:overflowPunct/>
        <w:topLinePunct w:val="0"/>
        <w:autoSpaceDE/>
        <w:autoSpaceDN/>
        <w:bidi w:val="0"/>
        <w:adjustRightInd w:val="0"/>
        <w:snapToGrid w:val="0"/>
        <w:ind w:left="2160" w:hanging="2160" w:hangingChars="9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Implementation key: The factory completes clean assembly and testing, then ships the components to the site for 72-hour lifting and docking, reducing the construction period by 67%. It is compatible with high-temperature and high-humidity conditions, with a membrane efficiency stability exceeding 98%.</w:t>
      </w:r>
    </w:p>
    <w:p w14:paraId="33E04382">
      <w:pPr>
        <w:numPr>
          <w:ilvl w:val="0"/>
          <w:numId w:val="0"/>
        </w:numPr>
        <w:ind w:left="1680" w:hanging="1680" w:hangingChars="7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Achievements: The footprint has been reduced to one-third of the traditional size, and it has obtained FDA certification, becoming a regional benchmark.</w:t>
      </w:r>
    </w:p>
    <w:p w14:paraId="2306325E">
      <w:pPr>
        <w:numPr>
          <w:ilvl w:val="0"/>
          <w:numId w:val="0"/>
        </w:numPr>
        <w:ind w:left="1440" w:hanging="1440" w:hangingChars="6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Core expertise: High-precision integration with environmental adaptability, enabling modular solutions to meet the stringent demands of high-end manufacturing in terms of water quality, project timelines, and spatial constraints.</w:t>
      </w:r>
    </w:p>
    <w:p w14:paraId="1B86D250">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2. General Guidelines for Implementing Modular Projects</w:t>
      </w:r>
    </w:p>
    <w:p w14:paraId="1835B094">
      <w:pPr>
        <w:numPr>
          <w:ilvl w:val="0"/>
          <w:numId w:val="0"/>
        </w:numPr>
        <w:ind w:left="3600" w:hanging="3600" w:hangingChars="15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(1) Preliminary planning: Define boundary conditions (flow</w:t>
      </w:r>
    </w:p>
    <w:p w14:paraId="37D6A57E">
      <w:pPr>
        <w:numPr>
          <w:ilvl w:val="0"/>
          <w:numId w:val="0"/>
        </w:numPr>
        <w:ind w:left="3593" w:leftChars="1254" w:hanging="960" w:hangingChars="4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rate/pressure/media/environment), modularly decompose </w:t>
      </w:r>
    </w:p>
    <w:p w14:paraId="5BEB079A">
      <w:pPr>
        <w:numPr>
          <w:ilvl w:val="0"/>
          <w:numId w:val="0"/>
        </w:numPr>
        <w:ind w:left="3593" w:leftChars="1254" w:hanging="960" w:hangingChars="4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functional units, and reserve expansion interfaces.</w:t>
      </w:r>
    </w:p>
    <w:p w14:paraId="5F4ECF7F">
      <w:pPr>
        <w:numPr>
          <w:ilvl w:val="0"/>
          <w:numId w:val="0"/>
        </w:numPr>
        <w:ind w:left="3360" w:hanging="3360" w:hangingChars="14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(2) Design and Manufacturing: 3D collaborative design, 100% pre-assembly and debugging in factory, non-destructive testing of critical welds, and compliance with transportation size limits.</w:t>
      </w:r>
    </w:p>
    <w:p w14:paraId="3407D7E3">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(3) On-site implementation: standardized interfaces, rapid hoisting and docking, with joint debugging completed within 72 hours, and strict compliance with safety and environmental acceptance standards.</w:t>
      </w:r>
    </w:p>
    <w:p w14:paraId="38A84A60">
      <w:pPr>
        <w:numPr>
          <w:ilvl w:val="0"/>
          <w:numId w:val="0"/>
        </w:numPr>
        <w:ind w:left="2880" w:hanging="2880" w:hangingChars="1200"/>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(4) Operations optimization: Remote monitoring and predictive maintenance, along with standardized spare parts, to reduce lifecycle costs.</w:t>
      </w:r>
    </w:p>
    <w:p w14:paraId="36188FC5">
      <w:pPr>
        <w:numPr>
          <w:ilvl w:val="0"/>
          <w:numId w:val="0"/>
        </w:numPr>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3. Core Values and Risk Aversion</w:t>
      </w:r>
    </w:p>
    <w:p w14:paraId="04EC2855">
      <w:pPr>
        <w:keepNext w:val="0"/>
        <w:keepLines w:val="0"/>
        <w:pageBreakBefore w:val="0"/>
        <w:widowControl w:val="0"/>
        <w:numPr>
          <w:ilvl w:val="0"/>
          <w:numId w:val="0"/>
        </w:numPr>
        <w:kinsoku/>
        <w:wordWrap/>
        <w:overflowPunct/>
        <w:topLinePunct w:val="0"/>
        <w:autoSpaceDE/>
        <w:autoSpaceDN/>
        <w:bidi w:val="0"/>
        <w:adjustRightInd w:val="0"/>
        <w:snapToGrid w:val="0"/>
        <w:ind w:left="1679" w:leftChars="114" w:hanging="1440" w:hangingChars="600"/>
        <w:textAlignment w:val="auto"/>
        <w:rPr>
          <w:rFonts w:hint="default"/>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Core benefits: 50%～70% shorter construction period, 30%～60% less land use, 20%～35% lower overall costs, and enhanced quality control.</w:t>
      </w:r>
    </w:p>
    <w:p w14:paraId="72C8E123">
      <w:pPr>
        <w:keepNext w:val="0"/>
        <w:keepLines w:val="0"/>
        <w:pageBreakBefore w:val="0"/>
        <w:widowControl w:val="0"/>
        <w:numPr>
          <w:ilvl w:val="0"/>
          <w:numId w:val="0"/>
        </w:numPr>
        <w:kinsoku/>
        <w:wordWrap/>
        <w:overflowPunct/>
        <w:topLinePunct w:val="0"/>
        <w:autoSpaceDE/>
        <w:autoSpaceDN/>
        <w:bidi w:val="0"/>
        <w:adjustRightInd w:val="0"/>
        <w:snapToGrid w:val="0"/>
        <w:ind w:left="2639" w:leftChars="114" w:hanging="2400" w:hangingChars="1000"/>
        <w:textAlignment w:val="auto"/>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Risk mitigation: Prioritize compliance (firesafety/environmental protection/industry </w:t>
      </w:r>
    </w:p>
    <w:p w14:paraId="28DC81EC">
      <w:pPr>
        <w:keepNext w:val="0"/>
        <w:keepLines w:val="0"/>
        <w:pageBreakBefore w:val="0"/>
        <w:widowControl w:val="0"/>
        <w:numPr>
          <w:ilvl w:val="0"/>
          <w:numId w:val="0"/>
        </w:numPr>
        <w:kinsoku/>
        <w:wordWrap/>
        <w:overflowPunct/>
        <w:topLinePunct w:val="0"/>
        <w:autoSpaceDE/>
        <w:autoSpaceDN/>
        <w:bidi w:val="0"/>
        <w:adjustRightInd w:val="0"/>
        <w:snapToGrid w:val="0"/>
        <w:ind w:left="2635" w:leftChars="912" w:hanging="720" w:hangingChars="300"/>
        <w:textAlignment w:val="auto"/>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licensing); Ensure fixed transportation and adequate protection; </w:t>
      </w:r>
    </w:p>
    <w:p w14:paraId="444CEF98">
      <w:pPr>
        <w:keepNext w:val="0"/>
        <w:keepLines w:val="0"/>
        <w:pageBreakBefore w:val="0"/>
        <w:widowControl w:val="0"/>
        <w:numPr>
          <w:ilvl w:val="0"/>
          <w:numId w:val="0"/>
        </w:numPr>
        <w:kinsoku/>
        <w:wordWrap/>
        <w:overflowPunct/>
        <w:topLinePunct w:val="0"/>
        <w:autoSpaceDE/>
        <w:autoSpaceDN/>
        <w:bidi w:val="0"/>
        <w:adjustRightInd w:val="0"/>
        <w:snapToGrid w:val="0"/>
        <w:ind w:left="2635" w:leftChars="912" w:hanging="720" w:hangingChars="300"/>
        <w:textAlignment w:val="auto"/>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Standardize interfaces to guarantee seamless integration with </w:t>
      </w:r>
    </w:p>
    <w:p w14:paraId="293809CB">
      <w:pPr>
        <w:keepNext w:val="0"/>
        <w:keepLines w:val="0"/>
        <w:pageBreakBefore w:val="0"/>
        <w:widowControl w:val="0"/>
        <w:numPr>
          <w:ilvl w:val="0"/>
          <w:numId w:val="0"/>
        </w:numPr>
        <w:kinsoku/>
        <w:wordWrap/>
        <w:overflowPunct/>
        <w:topLinePunct w:val="0"/>
        <w:autoSpaceDE/>
        <w:autoSpaceDN/>
        <w:bidi w:val="0"/>
        <w:adjustRightInd w:val="0"/>
        <w:snapToGrid w:val="0"/>
        <w:ind w:left="2635" w:leftChars="912" w:hanging="720" w:hangingChars="300"/>
        <w:textAlignment w:val="auto"/>
        <w:rPr>
          <w:rFonts w:hint="eastAsia" w:ascii="Times New Roman" w:eastAsia="微软雅黑" w:hAnsiTheme="minorHAnsi" w:cstheme="minorBidi"/>
          <w:b/>
          <w:bCs/>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existing systems.</w:t>
      </w:r>
    </w:p>
    <w:p w14:paraId="0FF6631C">
      <w:pPr>
        <w:rPr>
          <w:rFonts w:hint="default" w:ascii="Times New Roman" w:eastAsia="微软雅黑" w:hAnsiTheme="minorHAnsi" w:cstheme="minorBidi"/>
          <w:b/>
          <w:bCs/>
          <w:kern w:val="2"/>
          <w:sz w:val="24"/>
          <w:szCs w:val="24"/>
          <w:lang w:val="en-US" w:eastAsia="zh-CN" w:bidi="ar-SA"/>
          <w14:ligatures w14:val="standardContextual"/>
        </w:rPr>
      </w:pPr>
      <w:r>
        <w:rPr>
          <w:rFonts w:hint="default" w:ascii="Times New Roman" w:hAnsi="Times New Roman" w:eastAsia="宋体" w:cs="Times New Roman"/>
          <w:b/>
          <w:bCs/>
          <w:kern w:val="2"/>
          <w:sz w:val="24"/>
          <w:szCs w:val="24"/>
          <w:lang w:val="en-US" w:eastAsia="zh-CN" w:bidi="ar-SA"/>
          <w14:ligatures w14:val="standardContextual"/>
        </w:rPr>
        <w:t xml:space="preserve">8、Technology Innovation and Future Development Trend of </w:t>
      </w:r>
      <w:r>
        <w:rPr>
          <w:rFonts w:hint="default" w:ascii="Times New Roman" w:hAnsi="Times New Roman" w:eastAsia="宋体" w:cs="Times New Roman"/>
          <w:b/>
          <w:bCs/>
          <w:sz w:val="24"/>
          <w:szCs w:val="24"/>
          <w:lang w:val="en-US" w:eastAsia="zh-CN"/>
        </w:rPr>
        <w:t>Skid-mounted</w:t>
      </w:r>
    </w:p>
    <w:p w14:paraId="4ABAC7F1">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With the latest industry trends and technological advancements, modular technology has evolved far beyond the basic concept of 'equipment relocation,' now transitioning into comprehensive energy solutions that integrate intelligence, sustainability, and multi-energy complementarity.</w:t>
      </w:r>
    </w:p>
    <w:p w14:paraId="7DDE4F19">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 xml:space="preserve"> Core Evolution: From "Mechanical Integration" to "Digital Agent"</w:t>
      </w:r>
    </w:p>
    <w:p w14:paraId="2AA7C6FA">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development of the hoisting and erection technology is undergoing a transition from "function realization" to "system optimization", and its core development path presents a distinct "trinity" feature:</w:t>
      </w:r>
    </w:p>
    <w:p w14:paraId="5826DCC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(1)</w:t>
      </w:r>
      <w:r>
        <w:rPr>
          <w:rFonts w:hint="eastAsia" w:ascii="Times New Roman" w:eastAsia="微软雅黑" w:hAnsiTheme="minorHAnsi" w:cstheme="minorBidi"/>
          <w:kern w:val="2"/>
          <w:sz w:val="24"/>
          <w:szCs w:val="24"/>
          <w:lang w:val="en-US" w:eastAsia="zh-CN" w:bidi="ar-SA"/>
          <w14:ligatures w14:val="standardContextual"/>
        </w:rPr>
        <w:t>. Intelligent and Digital Operations and Maintenance 📡</w:t>
      </w:r>
    </w:p>
    <w:p w14:paraId="3DFB7B65">
      <w:pPr>
        <w:keepNext w:val="0"/>
        <w:keepLines w:val="0"/>
        <w:pageBreakBefore w:val="0"/>
        <w:widowControl w:val="0"/>
        <w:kinsoku/>
        <w:wordWrap/>
        <w:overflowPunct/>
        <w:topLinePunct w:val="0"/>
        <w:autoSpaceDE/>
        <w:autoSpaceDN/>
        <w:bidi w:val="0"/>
        <w:adjustRightInd w:val="0"/>
        <w:snapToGrid w:val="0"/>
        <w:ind w:left="1920" w:hanging="1920" w:hangingChars="8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current reality: It is no longer just a simple assembly of mechanical equipment, but a 'lights-out factory' that integrates sensor networks, edge computing units, and cloud platforms.</w:t>
      </w:r>
    </w:p>
    <w:p w14:paraId="3D094B32">
      <w:pPr>
        <w:keepNext w:val="0"/>
        <w:keepLines w:val="0"/>
        <w:pageBreakBefore w:val="0"/>
        <w:widowControl w:val="0"/>
        <w:kinsoku/>
        <w:wordWrap/>
        <w:overflowPunct/>
        <w:topLinePunct w:val="0"/>
        <w:autoSpaceDE/>
        <w:autoSpaceDN/>
        <w:bidi w:val="0"/>
        <w:adjustRightInd w:val="0"/>
        <w:snapToGrid w:val="0"/>
        <w:ind w:left="239" w:leftChars="114" w:firstLine="307" w:firstLineChars="128"/>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Trends: According to the '2025 White Paper on Skid-mounted Pump Technology </w:t>
      </w:r>
    </w:p>
    <w:p w14:paraId="372C2E9A">
      <w:pPr>
        <w:keepNext w:val="0"/>
        <w:keepLines w:val="0"/>
        <w:pageBreakBefore w:val="0"/>
        <w:widowControl w:val="0"/>
        <w:kinsoku/>
        <w:wordWrap/>
        <w:overflowPunct/>
        <w:topLinePunct w:val="0"/>
        <w:autoSpaceDE/>
        <w:autoSpaceDN/>
        <w:bidi w:val="0"/>
        <w:adjustRightInd w:val="0"/>
        <w:snapToGrid w:val="0"/>
        <w:ind w:left="239" w:leftChars="114" w:firstLine="1022" w:firstLineChars="426"/>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Development' and other sources, the future of skid-mounted pumps</w:t>
      </w:r>
    </w:p>
    <w:p w14:paraId="1C198527">
      <w:pPr>
        <w:ind w:firstLine="1262" w:firstLineChars="526"/>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equipment will have the ability of self-learning and self-optimizing.</w:t>
      </w:r>
    </w:p>
    <w:p w14:paraId="59EFF483">
      <w:pPr>
        <w:keepNext w:val="0"/>
        <w:keepLines w:val="0"/>
        <w:pageBreakBefore w:val="0"/>
        <w:widowControl w:val="0"/>
        <w:kinsoku/>
        <w:wordWrap/>
        <w:overflowPunct/>
        <w:topLinePunct w:val="0"/>
        <w:autoSpaceDE/>
        <w:autoSpaceDN/>
        <w:bidi w:val="0"/>
        <w:adjustRightInd w:val="0"/>
        <w:snapToGrid w:val="0"/>
        <w:ind w:left="0" w:hanging="1440" w:hangingChars="6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Application: Through IoT and big data analytics, it enables remote monitoring, fault prediction (predictive maintenance can detect potential issues 30～60 days in advance), and unmanned operations.</w:t>
      </w:r>
    </w:p>
    <w:p w14:paraId="5065B8FE">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(2)</w:t>
      </w:r>
      <w:r>
        <w:rPr>
          <w:rFonts w:hint="eastAsia" w:ascii="Times New Roman" w:eastAsia="微软雅黑" w:hAnsiTheme="minorHAnsi" w:cstheme="minorBidi"/>
          <w:kern w:val="2"/>
          <w:sz w:val="24"/>
          <w:szCs w:val="24"/>
          <w:lang w:val="en-US" w:eastAsia="zh-CN" w:bidi="ar-SA"/>
          <w14:ligatures w14:val="standardContextual"/>
        </w:rPr>
        <w:t>. Green and Low-Carbon Energy with Multi-Source Complementarity 🌿</w:t>
      </w:r>
    </w:p>
    <w:p w14:paraId="7735CE24">
      <w:pPr>
        <w:keepNext w:val="0"/>
        <w:keepLines w:val="0"/>
        <w:pageBreakBefore w:val="0"/>
        <w:widowControl w:val="0"/>
        <w:kinsoku/>
        <w:wordWrap/>
        <w:overflowPunct/>
        <w:topLinePunct w:val="0"/>
        <w:autoSpaceDE/>
        <w:autoSpaceDN/>
        <w:bidi w:val="0"/>
        <w:adjustRightInd w:val="0"/>
        <w:snapToGrid w:val="0"/>
        <w:ind w:left="0" w:hanging="1920" w:hangingChars="8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Energy integration: Modular stations are transitioning toward an integrated model of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wind-solar hydrogen production + energy storage + refueling</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For instance, modular hydrogen refueling stations are no longer merely refueling points, but comprehensive energy stations that combine green electricity-powered hydrogen production and energy storage systems.</w:t>
      </w:r>
    </w:p>
    <w:p w14:paraId="5AF19B97">
      <w:pPr>
        <w:ind w:left="2880" w:hanging="2880" w:hangingChars="1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Environmental materials: The manufacturing process increasingly employs corrosion-resistant, lightweight composite materials (e.g., stainless steel composites, specialty ceramics) and low-energy membrane technologies (for wastewater treatment skids) to reduce carbon emissions throughout the entire lifecycle.</w:t>
      </w:r>
    </w:p>
    <w:p w14:paraId="6ECB056B">
      <w:p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(3)</w:t>
      </w:r>
      <w:r>
        <w:rPr>
          <w:rFonts w:hint="eastAsia" w:ascii="Times New Roman" w:eastAsia="微软雅黑" w:hAnsiTheme="minorHAnsi" w:cstheme="minorBidi"/>
          <w:kern w:val="2"/>
          <w:sz w:val="24"/>
          <w:szCs w:val="24"/>
          <w:lang w:val="en-US" w:eastAsia="zh-CN" w:bidi="ar-SA"/>
          <w14:ligatures w14:val="standardContextual"/>
        </w:rPr>
        <w:t xml:space="preserve">. Breakthroughs in Process Technology </w:t>
      </w:r>
    </w:p>
    <w:p w14:paraId="2CDFE813">
      <w:pPr>
        <w:ind w:left="2640" w:hanging="2640" w:hangingChars="110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Fluid dynamics optimization: Using CFD (Computational Fluid Dynamics)</w:t>
      </w:r>
    </w:p>
    <w:p w14:paraId="6961EB29">
      <w:pPr>
        <w:ind w:left="3113" w:leftChars="1368" w:hanging="240" w:hanging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simulation technology to optimize impeller design for pumps</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The hydraulic efficiency is increased to more than 85%.</w:t>
      </w:r>
    </w:p>
    <w:p w14:paraId="47B98B3D">
      <w:pPr>
        <w:ind w:left="2160" w:hanging="2160" w:hangingChars="9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Flexible production: In the chemical industry (e.g., green ammonia synthesis), the "flexible skid" technology has emerged, capable of adapting to the intermittency and volatility of renewable energy sources (wind and solar), enabling 100% hourly load dynamic adjustment.</w:t>
      </w:r>
    </w:p>
    <w:p w14:paraId="532A7D19">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Looking ahead, the skid-mounted equipment industry will undergo profound transformations across the following dimensions:</w:t>
      </w:r>
    </w:p>
    <w:p w14:paraId="34B0A95C">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Globalization of industrial chain collaboration</w:t>
      </w:r>
    </w:p>
    <w:p w14:paraId="496E1F6A">
      <w:pPr>
        <w:ind w:firstLine="48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China's skid-mounted enterprises are moving from "policy pilot" to "large-scale application", not only serving the domestic "dual carbon" goals, but also occupying a strategic high ground in the global energy transition through global collaboration.</w:t>
      </w:r>
    </w:p>
    <w:p w14:paraId="69D355F2">
      <w:p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Application scenario deepening and regional coordination:</w:t>
      </w:r>
    </w:p>
    <w:p w14:paraId="19BD4489">
      <w:pPr>
        <w:ind w:left="1920" w:hanging="1920" w:hangingChars="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Eastern/Coastal: Focused on fuel cell heavy-duty truck charging and port machinery power supply.</w:t>
      </w:r>
    </w:p>
    <w:p w14:paraId="3444D917">
      <w:pPr>
        <w:ind w:left="1920" w:hanging="1920" w:hangingChars="8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Midwest/Inland: Leveraging abundant renewable energy resources, establish green hydrogen and ammonia hubs, and utilize modular equipment to address long-distance transportation challenges.</w:t>
      </w:r>
    </w:p>
    <w:p w14:paraId="40D6709B">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transformation of manufacturing models:</w:t>
      </w:r>
    </w:p>
    <w:p w14:paraId="4B5BED84">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Advancing towards precision manufacturing and intelligent manufacturing. By utilizing 3D printing, robotic welding, and end-to-end automated management, the product delivery cycle can be reduced by over 50%, while maintaining an extremely low defect rate.</w:t>
      </w:r>
    </w:p>
    <w:p w14:paraId="1D6597B7">
      <w:p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Costs continue to decline:</w:t>
      </w:r>
    </w:p>
    <w:p w14:paraId="5C91911A">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With technological cost reduction and increased localization (e.g., domestic alternatives for core valves and instruments), the unit cost of skid-mounted systems is expected to keep decreasing, making their cost-performance ratio more competitive and thus attracting more small and medium investors.</w:t>
      </w:r>
    </w:p>
    <w:p w14:paraId="2FAAFBAD">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In summary, the future of skid-mounted technology goes beyond mere </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installation on skids</w:t>
      </w:r>
      <w:r>
        <w:rPr>
          <w:rFonts w:hint="default"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xml:space="preserve"> —it embodies a holistic approach featuring cloud-based management, green energy propulsion, and flexible adaptability.</w:t>
      </w:r>
    </w:p>
    <w:p w14:paraId="1665BF4A">
      <w:pPr>
        <w:ind w:firstLine="480" w:firstLineChars="200"/>
        <w:rPr>
          <w:rFonts w:hint="eastAsia" w:ascii="Times New Roman" w:eastAsia="微软雅黑" w:hAnsiTheme="minorHAnsi" w:cstheme="minorBidi"/>
          <w:kern w:val="2"/>
          <w:sz w:val="24"/>
          <w:szCs w:val="24"/>
          <w:lang w:val="en-US" w:eastAsia="zh-CN" w:bidi="ar-SA"/>
          <w14:ligatures w14:val="standardContextual"/>
        </w:rPr>
      </w:pPr>
    </w:p>
    <w:p w14:paraId="26ABA000">
      <w:pPr>
        <w:numPr>
          <w:ilvl w:val="0"/>
          <w:numId w:val="0"/>
        </w:numPr>
        <w:rPr>
          <w:rFonts w:hint="default" w:ascii="Times New Roman" w:eastAsia="微软雅黑" w:hAnsiTheme="minorHAnsi" w:cstheme="minorBidi"/>
          <w:b/>
          <w:bCs/>
          <w:kern w:val="2"/>
          <w:sz w:val="24"/>
          <w:szCs w:val="24"/>
          <w:lang w:val="en-US" w:eastAsia="zh-CN" w:bidi="ar-SA"/>
          <w14:ligatures w14:val="standardContextual"/>
        </w:rPr>
      </w:pPr>
      <w:r>
        <w:rPr>
          <w:rFonts w:hint="default" w:ascii="Times New Roman" w:hAnsi="Times New Roman" w:eastAsia="宋体" w:cs="Times New Roman"/>
          <w:b/>
          <w:bCs/>
          <w:kern w:val="2"/>
          <w:sz w:val="24"/>
          <w:szCs w:val="24"/>
          <w:lang w:val="en-US" w:eastAsia="zh-CN" w:bidi="ar-SA"/>
          <w14:ligatures w14:val="standardContextual"/>
        </w:rPr>
        <w:t xml:space="preserve">9、Development Suggestions for </w:t>
      </w:r>
      <w:r>
        <w:rPr>
          <w:rFonts w:hint="default" w:ascii="Times New Roman" w:hAnsi="Times New Roman" w:eastAsia="宋体" w:cs="Times New Roman"/>
          <w:b/>
          <w:bCs/>
          <w:sz w:val="24"/>
          <w:szCs w:val="24"/>
          <w:lang w:val="en-US" w:eastAsia="zh-CN"/>
        </w:rPr>
        <w:t>Skid-mounted</w:t>
      </w:r>
      <w:r>
        <w:rPr>
          <w:rFonts w:hint="default" w:ascii="Times New Roman" w:hAnsi="Times New Roman" w:eastAsia="宋体" w:cs="Times New Roman"/>
          <w:b/>
          <w:bCs/>
          <w:kern w:val="2"/>
          <w:sz w:val="24"/>
          <w:szCs w:val="24"/>
          <w:lang w:val="en-US" w:eastAsia="zh-CN" w:bidi="ar-SA"/>
          <w14:ligatures w14:val="standardContextual"/>
        </w:rPr>
        <w:t xml:space="preserve"> Industry</w:t>
      </w:r>
    </w:p>
    <w:p w14:paraId="604CC5B5">
      <w:pPr>
        <w:numPr>
          <w:ilvl w:val="0"/>
          <w:numId w:val="0"/>
        </w:num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(1)</w:t>
      </w:r>
      <w:r>
        <w:rPr>
          <w:rFonts w:hint="eastAsia" w:ascii="Times New Roman" w:eastAsia="微软雅黑" w:hAnsiTheme="minorHAnsi" w:cstheme="minorBidi"/>
          <w:kern w:val="2"/>
          <w:sz w:val="24"/>
          <w:szCs w:val="24"/>
          <w:lang w:val="en-US" w:eastAsia="zh-CN" w:bidi="ar-SA"/>
          <w14:ligatures w14:val="standardContextual"/>
        </w:rPr>
        <w:t>. Technological Development Path</w:t>
      </w:r>
    </w:p>
    <w:p w14:paraId="4B5704BB">
      <w:pPr>
        <w:numPr>
          <w:ilvl w:val="0"/>
          <w:numId w:val="0"/>
        </w:numPr>
        <w:ind w:left="1919" w:leftChars="114" w:hanging="1680" w:hangingChars="7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Core focus: Enhancing intelligent and green technologies to develop high-value-added products.</w:t>
      </w:r>
    </w:p>
    <w:p w14:paraId="46983C00">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Specific recommendations:</w:t>
      </w:r>
    </w:p>
    <w:p w14:paraId="1CDBA161">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By integrating IoT, digital twins, and intelligent control systems, it enables predictive maintenance and unmanned operations.</w:t>
      </w:r>
    </w:p>
    <w:p w14:paraId="01CCCA74">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To align with environmental protection trends, we will develop decentralized gas recovery systems, biomass energy solutions, and carbon capture and storage (CCS) modular equipment.</w:t>
      </w:r>
    </w:p>
    <w:p w14:paraId="6AF89806">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Develop specialized skid-mounted products capable of withstanding extreme conditions like high corrosion and high sulfur content to enhance value-added.</w:t>
      </w:r>
    </w:p>
    <w:p w14:paraId="633AFB12">
      <w:pPr>
        <w:numPr>
          <w:ilvl w:val="0"/>
          <w:numId w:val="0"/>
        </w:num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2</w:t>
      </w:r>
      <w:r>
        <w:rPr>
          <w:rFonts w:hint="eastAsia" w:ascii="Times New Roman" w:eastAsia="微软雅黑" w:cstheme="minorBidi"/>
          <w:kern w:val="2"/>
          <w:sz w:val="24"/>
          <w:szCs w:val="24"/>
          <w:lang w:val="en-US" w:eastAsia="zh-CN" w:bidi="ar-SA"/>
          <w14:ligatures w14:val="standardContextual"/>
        </w:rPr>
        <w:t>)</w:t>
      </w:r>
      <w:r>
        <w:rPr>
          <w:rFonts w:hint="eastAsia" w:ascii="Times New Roman" w:eastAsia="微软雅黑" w:hAnsiTheme="minorHAnsi" w:cstheme="minorBidi"/>
          <w:kern w:val="2"/>
          <w:sz w:val="24"/>
          <w:szCs w:val="24"/>
          <w:lang w:val="en-US" w:eastAsia="zh-CN" w:bidi="ar-SA"/>
          <w14:ligatures w14:val="standardContextual"/>
        </w:rPr>
        <w:t>. Market Expansion Strategies</w:t>
      </w:r>
    </w:p>
    <w:p w14:paraId="2CF3C53F">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Core focus: </w:t>
      </w:r>
      <w:r>
        <w:rPr>
          <w:rFonts w:hint="eastAsia" w:ascii="Times New Roman" w:eastAsia="微软雅黑" w:cstheme="minorBidi"/>
          <w:kern w:val="2"/>
          <w:sz w:val="24"/>
          <w:szCs w:val="24"/>
          <w:lang w:val="en-US" w:eastAsia="zh-CN" w:bidi="ar-SA"/>
          <w14:ligatures w14:val="standardContextual"/>
        </w:rPr>
        <w:t>D</w:t>
      </w:r>
      <w:r>
        <w:rPr>
          <w:rFonts w:hint="eastAsia" w:ascii="Times New Roman" w:eastAsia="微软雅黑" w:hAnsiTheme="minorHAnsi" w:cstheme="minorBidi"/>
          <w:kern w:val="2"/>
          <w:sz w:val="24"/>
          <w:szCs w:val="24"/>
          <w:lang w:val="en-US" w:eastAsia="zh-CN" w:bidi="ar-SA"/>
          <w14:ligatures w14:val="standardContextual"/>
        </w:rPr>
        <w:t>iversify market presence and expand application areas.</w:t>
      </w:r>
    </w:p>
    <w:p w14:paraId="22AD134C">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Specific recommendations:</w:t>
      </w:r>
    </w:p>
    <w:p w14:paraId="19417844">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Consolidate and expand the traditional energy market: Follow the development of domestic shale gas and tight gas, and enter the major oil companies</w:t>
      </w:r>
    </w:p>
    <w:p w14:paraId="782D682D">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list of tier-1 suppliers is being used to consolidate market share.</w:t>
      </w:r>
    </w:p>
    <w:p w14:paraId="3A1BCDB9">
      <w:pPr>
        <w:numPr>
          <w:ilvl w:val="0"/>
          <w:numId w:val="0"/>
        </w:numPr>
        <w:ind w:left="2880" w:hanging="2880" w:hangingChars="1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Expand overseas markets: Proactively layout emerging markets such as Southeast Asia and the Middle East, or follow the "Belt and Road" initiative</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go out</w:t>
      </w:r>
      <w:r>
        <w:rPr>
          <w:rFonts w:hint="eastAsia" w:ascii="Times New Roman" w:eastAsia="微软雅黑" w:cstheme="minorBidi"/>
          <w:kern w:val="2"/>
          <w:sz w:val="24"/>
          <w:szCs w:val="24"/>
          <w:lang w:val="en-US" w:eastAsia="zh-CN" w:bidi="ar-SA"/>
          <w14:ligatures w14:val="standardContextual"/>
        </w:rPr>
        <w:t>.</w:t>
      </w:r>
    </w:p>
    <w:p w14:paraId="7A52F719">
      <w:pPr>
        <w:numPr>
          <w:ilvl w:val="0"/>
          <w:numId w:val="0"/>
        </w:numPr>
        <w:ind w:left="480" w:hanging="480" w:hangingChars="20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Expanding into Emerging Application Fields: Extending Modular Solutions to Water </w:t>
      </w:r>
    </w:p>
    <w:p w14:paraId="4C4C59D8">
      <w:pPr>
        <w:numPr>
          <w:ilvl w:val="0"/>
          <w:numId w:val="0"/>
        </w:numPr>
        <w:ind w:left="480" w:hanging="480" w:hangingChars="20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Treatment, Biomass Energy, Pharmaceutical, and Food Industries</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 xml:space="preserve">and other industries </w:t>
      </w:r>
    </w:p>
    <w:p w14:paraId="37410127">
      <w:pPr>
        <w:numPr>
          <w:ilvl w:val="0"/>
          <w:numId w:val="0"/>
        </w:numPr>
        <w:ind w:left="480" w:hanging="480" w:hanging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with rapid growth.</w:t>
      </w:r>
    </w:p>
    <w:p w14:paraId="3D70DACE">
      <w:pPr>
        <w:numPr>
          <w:ilvl w:val="0"/>
          <w:numId w:val="0"/>
        </w:num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(3)</w:t>
      </w:r>
      <w:r>
        <w:rPr>
          <w:rFonts w:hint="eastAsia" w:ascii="Times New Roman" w:eastAsia="微软雅黑" w:hAnsiTheme="minorHAnsi" w:cstheme="minorBidi"/>
          <w:kern w:val="2"/>
          <w:sz w:val="24"/>
          <w:szCs w:val="24"/>
          <w:lang w:val="en-US" w:eastAsia="zh-CN" w:bidi="ar-SA"/>
          <w14:ligatures w14:val="standardContextual"/>
        </w:rPr>
        <w:t>. Supply Chain and Manufacturing Optimization</w:t>
      </w:r>
    </w:p>
    <w:p w14:paraId="0FBDB94C">
      <w:pPr>
        <w:numPr>
          <w:ilvl w:val="0"/>
          <w:numId w:val="0"/>
        </w:numPr>
        <w:ind w:left="1679" w:leftChars="114" w:hanging="1440" w:hangingChars="6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Core focus: Strengthening supply chain resilience and advancing manufacturing modernization.</w:t>
      </w:r>
    </w:p>
    <w:p w14:paraId="5BB427B9">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Specific recommendations:</w:t>
      </w:r>
    </w:p>
    <w:p w14:paraId="073C0EE6">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Addressing international trade risks and cost pressures through the establishment of regional manufacturing hubs or local sourcing.</w:t>
      </w:r>
    </w:p>
    <w:p w14:paraId="544E0019">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traditional on-site construction is transformed to factory prefabrication and modular construction, which improves production efficiency and product quality.</w:t>
      </w:r>
    </w:p>
    <w:p w14:paraId="0056C7D9">
      <w:pPr>
        <w:numPr>
          <w:ilvl w:val="0"/>
          <w:numId w:val="0"/>
        </w:num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(4)</w:t>
      </w:r>
      <w:r>
        <w:rPr>
          <w:rFonts w:hint="eastAsia" w:ascii="Times New Roman" w:eastAsia="微软雅黑" w:hAnsiTheme="minorHAnsi" w:cstheme="minorBidi"/>
          <w:kern w:val="2"/>
          <w:sz w:val="24"/>
          <w:szCs w:val="24"/>
          <w:lang w:val="en-US" w:eastAsia="zh-CN" w:bidi="ar-SA"/>
          <w14:ligatures w14:val="standardContextual"/>
        </w:rPr>
        <w:t>. Business Model and Brand Building</w:t>
      </w:r>
    </w:p>
    <w:p w14:paraId="3D089DDC">
      <w:pPr>
        <w:numPr>
          <w:ilvl w:val="0"/>
          <w:numId w:val="0"/>
        </w:numPr>
        <w:ind w:firstLine="240" w:firstLine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Core focus: Drive service-oriented transformation and enhance brand value.</w:t>
      </w:r>
    </w:p>
    <w:p w14:paraId="32808469">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Specific recommendations:</w:t>
      </w:r>
    </w:p>
    <w:p w14:paraId="61119A3C">
      <w:pPr>
        <w:numPr>
          <w:ilvl w:val="0"/>
          <w:numId w:val="0"/>
        </w:numPr>
        <w:ind w:firstLine="480" w:firstLineChars="2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Transition from standalone equipment sales to integrated services encompassing equipment, operation, and maintenance, or full lifecycle management.</w:t>
      </w:r>
    </w:p>
    <w:p w14:paraId="4FB7A529">
      <w:pPr>
        <w:numPr>
          <w:ilvl w:val="0"/>
          <w:numId w:val="0"/>
        </w:numPr>
        <w:ind w:left="479" w:leftChars="228" w:firstLine="0" w:firstLineChars="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Build market reputation by participating in major benchmark projects and </w:t>
      </w:r>
    </w:p>
    <w:p w14:paraId="1717392A">
      <w:pPr>
        <w:numPr>
          <w:ilvl w:val="0"/>
          <w:numId w:val="0"/>
        </w:numPr>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ensuring high-quality delivery, while clearly defining brand positioning to</w:t>
      </w:r>
      <w:r>
        <w:rPr>
          <w:rFonts w:hint="eastAsia" w:ascii="Times New Roman" w:eastAsia="微软雅黑" w:cstheme="minorBidi"/>
          <w:kern w:val="2"/>
          <w:sz w:val="24"/>
          <w:szCs w:val="24"/>
          <w:lang w:val="en-US" w:eastAsia="zh-CN" w:bidi="ar-SA"/>
          <w14:ligatures w14:val="standardContextual"/>
        </w:rPr>
        <w:t xml:space="preserve"> </w:t>
      </w:r>
      <w:r>
        <w:rPr>
          <w:rFonts w:hint="eastAsia" w:ascii="Times New Roman" w:eastAsia="微软雅黑" w:hAnsiTheme="minorHAnsi" w:cstheme="minorBidi"/>
          <w:kern w:val="2"/>
          <w:sz w:val="24"/>
          <w:szCs w:val="24"/>
          <w:lang w:val="en-US" w:eastAsia="zh-CN" w:bidi="ar-SA"/>
          <w14:ligatures w14:val="standardContextual"/>
        </w:rPr>
        <w:t>Different from the low price competitors.</w:t>
      </w:r>
    </w:p>
    <w:p w14:paraId="63CCB3D6">
      <w:pPr>
        <w:numPr>
          <w:ilvl w:val="0"/>
          <w:numId w:val="0"/>
        </w:numPr>
        <w:rPr>
          <w:rFonts w:hint="default"/>
          <w:sz w:val="24"/>
          <w:szCs w:val="24"/>
          <w:lang w:val="en-US" w:eastAsia="zh-CN"/>
        </w:rPr>
      </w:pPr>
      <w:r>
        <w:rPr>
          <w:rFonts w:hint="eastAsia" w:ascii="Times New Roman" w:eastAsia="微软雅黑" w:cstheme="minorBidi"/>
          <w:kern w:val="2"/>
          <w:sz w:val="24"/>
          <w:szCs w:val="24"/>
          <w:lang w:val="en-US" w:eastAsia="zh-CN" w:bidi="ar-SA"/>
          <w14:ligatures w14:val="standardContextual"/>
        </w:rPr>
        <w:t>(5)</w:t>
      </w:r>
      <w:r>
        <w:rPr>
          <w:rFonts w:hint="eastAsia" w:ascii="Times New Roman" w:eastAsia="微软雅黑" w:hAnsiTheme="minorHAnsi" w:cstheme="minorBidi"/>
          <w:kern w:val="2"/>
          <w:sz w:val="24"/>
          <w:szCs w:val="24"/>
          <w:lang w:val="en-US" w:eastAsia="zh-CN" w:bidi="ar-SA"/>
          <w14:ligatures w14:val="standardContextual"/>
        </w:rPr>
        <w:t>. Talent and Organizational Support</w:t>
      </w:r>
    </w:p>
    <w:p w14:paraId="6685DFA1">
      <w:pPr>
        <w:numPr>
          <w:ilvl w:val="0"/>
          <w:numId w:val="0"/>
        </w:numPr>
        <w:ind w:firstLine="240" w:firstLine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Core focus: Cultivating interdisciplinary talents to address industry challenges.</w:t>
      </w:r>
    </w:p>
    <w:p w14:paraId="4178C649">
      <w:pPr>
        <w:numPr>
          <w:ilvl w:val="0"/>
          <w:numId w:val="0"/>
        </w:numPr>
        <w:ind w:firstLine="240" w:firstLine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Specific recommendations:</w:t>
      </w:r>
    </w:p>
    <w:p w14:paraId="456F0758">
      <w:pPr>
        <w:numPr>
          <w:ilvl w:val="0"/>
          <w:numId w:val="0"/>
        </w:numPr>
        <w:ind w:left="479" w:leftChars="228" w:firstLine="240" w:firstLineChars="100"/>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We are committed to cultivating and attracting interdisciplinary talents who </w:t>
      </w:r>
    </w:p>
    <w:p w14:paraId="384AE558">
      <w:pPr>
        <w:numPr>
          <w:ilvl w:val="0"/>
          <w:numId w:val="0"/>
        </w:numPr>
        <w:ind w:firstLine="240" w:firstLine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are proficient in both traditional craftsmanship and automation/digital technologies.</w:t>
      </w:r>
    </w:p>
    <w:p w14:paraId="635FBB2E">
      <w:pPr>
        <w:numPr>
          <w:ilvl w:val="0"/>
          <w:numId w:val="0"/>
        </w:numPr>
        <w:ind w:left="479" w:leftChars="114" w:hanging="240" w:hangingChars="100"/>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Solve the shortage of technical workers in the industry.</w:t>
      </w:r>
    </w:p>
    <w:p w14:paraId="535B22E3">
      <w:pPr>
        <w:numPr>
          <w:ilvl w:val="0"/>
          <w:numId w:val="0"/>
        </w:numPr>
        <w:rPr>
          <w:rFonts w:hint="eastAsia" w:ascii="Times New Roman" w:eastAsia="微软雅黑" w:hAnsiTheme="minorHAnsi" w:cstheme="minorBidi"/>
          <w:b/>
          <w:bCs/>
          <w:kern w:val="2"/>
          <w:sz w:val="24"/>
          <w:szCs w:val="24"/>
          <w:lang w:val="en-US" w:eastAsia="zh-CN" w:bidi="ar-SA"/>
          <w14:ligatures w14:val="standardContextual"/>
        </w:rPr>
      </w:pPr>
    </w:p>
    <w:p w14:paraId="7C24DE95">
      <w:pPr>
        <w:numPr>
          <w:ilvl w:val="0"/>
          <w:numId w:val="0"/>
        </w:numPr>
        <w:rPr>
          <w:rFonts w:hint="eastAsia" w:ascii="Times New Roman" w:eastAsia="微软雅黑" w:hAnsiTheme="minorHAnsi" w:cstheme="minorBidi"/>
          <w:b/>
          <w:bCs/>
          <w:kern w:val="2"/>
          <w:sz w:val="24"/>
          <w:szCs w:val="24"/>
          <w:lang w:val="en-US" w:eastAsia="zh-CN" w:bidi="ar-SA"/>
          <w14:ligatures w14:val="standardContextual"/>
        </w:rPr>
      </w:pPr>
      <w:r>
        <w:rPr>
          <w:rFonts w:hint="default" w:ascii="Times New Roman" w:hAnsi="Times New Roman" w:eastAsia="宋体" w:cs="Times New Roman"/>
          <w:b/>
          <w:bCs/>
          <w:kern w:val="2"/>
          <w:sz w:val="24"/>
          <w:szCs w:val="24"/>
          <w:lang w:val="en-US" w:eastAsia="zh-CN" w:bidi="ar-SA"/>
          <w14:ligatures w14:val="standardContextual"/>
        </w:rPr>
        <w:t>10、Global Skid-Mounted Market Outlook</w:t>
      </w:r>
    </w:p>
    <w:p w14:paraId="3D52074B">
      <w:pPr>
        <w:keepNext w:val="0"/>
        <w:keepLines w:val="0"/>
        <w:pageBreakBefore w:val="0"/>
        <w:widowControl w:val="0"/>
        <w:numPr>
          <w:ilvl w:val="0"/>
          <w:numId w:val="0"/>
        </w:numPr>
        <w:kinsoku/>
        <w:wordWrap/>
        <w:overflowPunct/>
        <w:topLinePunct w:val="0"/>
        <w:autoSpaceDE/>
        <w:autoSpaceDN/>
        <w:bidi w:val="0"/>
        <w:adjustRightInd w:val="0"/>
        <w:snapToGrid w:val="0"/>
        <w:ind w:left="0" w:hanging="240" w:hangingChars="100"/>
        <w:textAlignment w:val="auto"/>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rane system (integral)</w:t>
      </w:r>
    </w:p>
    <w:p w14:paraId="41D8A1E7">
      <w:pPr>
        <w:keepNext w:val="0"/>
        <w:keepLines w:val="0"/>
        <w:pageBreakBefore w:val="0"/>
        <w:widowControl w:val="0"/>
        <w:numPr>
          <w:ilvl w:val="0"/>
          <w:numId w:val="0"/>
        </w:numPr>
        <w:kinsoku/>
        <w:wordWrap/>
        <w:overflowPunct/>
        <w:topLinePunct w:val="0"/>
        <w:autoSpaceDE/>
        <w:autoSpaceDN/>
        <w:bidi w:val="0"/>
        <w:adjustRightInd w:val="0"/>
        <w:snapToGrid w:val="0"/>
        <w:ind w:left="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Market size forecast: is projected to reach USD 1.379 billion by 2031.</w:t>
      </w:r>
    </w:p>
    <w:p w14:paraId="49D02FC1">
      <w:pPr>
        <w:keepNext w:val="0"/>
        <w:keepLines w:val="0"/>
        <w:pageBreakBefore w:val="0"/>
        <w:widowControl w:val="0"/>
        <w:numPr>
          <w:ilvl w:val="0"/>
          <w:numId w:val="0"/>
        </w:numPr>
        <w:kinsoku/>
        <w:wordWrap/>
        <w:overflowPunct/>
        <w:topLinePunct w:val="0"/>
        <w:autoSpaceDE/>
        <w:autoSpaceDN/>
        <w:bidi w:val="0"/>
        <w:adjustRightInd w:val="0"/>
        <w:snapToGrid w:val="0"/>
        <w:ind w:left="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Compound annual growth rate: projected to be 3.0% from 2025 to 2031.</w:t>
      </w:r>
    </w:p>
    <w:p w14:paraId="0DCC78CE">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C</w:t>
      </w:r>
      <w:r>
        <w:rPr>
          <w:rFonts w:hint="eastAsia" w:ascii="Times New Roman" w:eastAsia="微软雅黑" w:hAnsiTheme="minorHAnsi" w:cstheme="minorBidi"/>
          <w:b w:val="0"/>
          <w:bCs w:val="0"/>
          <w:kern w:val="2"/>
          <w:sz w:val="24"/>
          <w:szCs w:val="24"/>
          <w:lang w:val="en-US" w:eastAsia="zh-CN" w:bidi="ar-SA"/>
          <w14:ligatures w14:val="standardContextual"/>
        </w:rPr>
        <w:t>hemical injection skid</w:t>
      </w:r>
    </w:p>
    <w:p w14:paraId="6A2690AB">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Market size forecast: The market is expected to maintain steady growth through 2030.</w:t>
      </w:r>
    </w:p>
    <w:p w14:paraId="2F6F4F9A">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CAGR: projected to be 3.78% by 2030 (with the fastest growth in water and wastewater treatment).</w:t>
      </w:r>
    </w:p>
    <w:p w14:paraId="1314B51F">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M</w:t>
      </w:r>
      <w:r>
        <w:rPr>
          <w:rFonts w:hint="eastAsia" w:ascii="Times New Roman" w:eastAsia="微软雅黑" w:hAnsiTheme="minorHAnsi" w:cstheme="minorBidi"/>
          <w:b w:val="0"/>
          <w:bCs w:val="0"/>
          <w:kern w:val="2"/>
          <w:sz w:val="24"/>
          <w:szCs w:val="24"/>
          <w:lang w:val="en-US" w:eastAsia="zh-CN" w:bidi="ar-SA"/>
          <w14:ligatures w14:val="standardContextual"/>
        </w:rPr>
        <w:t>obile gas station</w:t>
      </w:r>
    </w:p>
    <w:p w14:paraId="21615E19">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Market size forecast: Expected to reach 8.99 billion yuan (approximately 1.26 billion USD) by 2031.</w:t>
      </w:r>
    </w:p>
    <w:p w14:paraId="0F7E5714">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Compound annual growth rate: projected at 5.2% over the next six years.</w:t>
      </w:r>
    </w:p>
    <w:p w14:paraId="099BB897">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demand industries and regional distribution</w:t>
      </w:r>
    </w:p>
    <w:p w14:paraId="73F1F907">
      <w:pPr>
        <w:keepNext w:val="0"/>
        <w:keepLines w:val="0"/>
        <w:pageBreakBefore w:val="0"/>
        <w:widowControl w:val="0"/>
        <w:numPr>
          <w:ilvl w:val="0"/>
          <w:numId w:val="0"/>
        </w:numPr>
        <w:kinsoku/>
        <w:wordWrap/>
        <w:overflowPunct/>
        <w:topLinePunct w:val="0"/>
        <w:autoSpaceDE/>
        <w:autoSpaceDN/>
        <w:bidi w:val="0"/>
        <w:adjustRightInd w:val="0"/>
        <w:snapToGrid w:val="0"/>
        <w:ind w:left="240" w:hanging="240" w:hangingChars="100"/>
        <w:textAlignment w:val="auto"/>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1</w:t>
      </w:r>
      <w:r>
        <w:rPr>
          <w:rFonts w:hint="eastAsia" w:ascii="Times New Roman" w:eastAsia="微软雅黑" w:cstheme="minorBidi"/>
          <w:b w:val="0"/>
          <w:bCs w:val="0"/>
          <w:kern w:val="2"/>
          <w:sz w:val="24"/>
          <w:szCs w:val="24"/>
          <w:lang w:val="en-US" w:eastAsia="zh-CN" w:bidi="ar-SA"/>
          <w14:ligatures w14:val="standardContextual"/>
        </w:rPr>
        <w:t>)</w:t>
      </w:r>
      <w:r>
        <w:rPr>
          <w:rFonts w:hint="eastAsia" w:ascii="Times New Roman" w:eastAsia="微软雅黑" w:hAnsiTheme="minorHAnsi" w:cstheme="minorBidi"/>
          <w:b w:val="0"/>
          <w:bCs w:val="0"/>
          <w:kern w:val="2"/>
          <w:sz w:val="24"/>
          <w:szCs w:val="24"/>
          <w:lang w:val="en-US" w:eastAsia="zh-CN" w:bidi="ar-SA"/>
          <w14:ligatures w14:val="standardContextual"/>
        </w:rPr>
        <w:t>. Oil, Gas, and Petrochemical Industries</w:t>
      </w:r>
    </w:p>
    <w:p w14:paraId="79D7FB88">
      <w:pPr>
        <w:keepNext w:val="0"/>
        <w:keepLines w:val="0"/>
        <w:pageBreakBefore w:val="0"/>
        <w:widowControl w:val="0"/>
        <w:numPr>
          <w:ilvl w:val="0"/>
          <w:numId w:val="0"/>
        </w:numPr>
        <w:kinsoku/>
        <w:wordWrap/>
        <w:overflowPunct/>
        <w:topLinePunct w:val="0"/>
        <w:autoSpaceDE/>
        <w:autoSpaceDN/>
        <w:bidi w:val="0"/>
        <w:adjustRightInd w:val="0"/>
        <w:snapToGrid w:val="0"/>
        <w:ind w:left="2159" w:leftChars="114" w:hanging="1920" w:hangingChars="8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Market Overview: This represents the traditional core market for skid-mounted equipment, primarily used in chemical injection (e.g., preservatives, scale inhibitors), metering, gas processing, and liquefied natural gas (LNG) filling.</w:t>
      </w:r>
    </w:p>
    <w:p w14:paraId="49F3A5CE">
      <w:pPr>
        <w:keepNext w:val="0"/>
        <w:keepLines w:val="0"/>
        <w:pageBreakBefore w:val="0"/>
        <w:widowControl w:val="0"/>
        <w:numPr>
          <w:ilvl w:val="0"/>
          <w:numId w:val="0"/>
        </w:numPr>
        <w:kinsoku/>
        <w:wordWrap/>
        <w:overflowPunct/>
        <w:topLinePunct w:val="0"/>
        <w:autoSpaceDE/>
        <w:autoSpaceDN/>
        <w:bidi w:val="0"/>
        <w:adjustRightInd w:val="0"/>
        <w:snapToGrid w:val="0"/>
        <w:ind w:left="239" w:leftChars="114" w:firstLine="0" w:firstLineChars="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Popular apps:</w:t>
      </w:r>
    </w:p>
    <w:p w14:paraId="6D0D512D">
      <w:pPr>
        <w:keepNext w:val="0"/>
        <w:keepLines w:val="0"/>
        <w:pageBreakBefore w:val="0"/>
        <w:widowControl w:val="0"/>
        <w:numPr>
          <w:ilvl w:val="0"/>
          <w:numId w:val="0"/>
        </w:numPr>
        <w:kinsoku/>
        <w:wordWrap/>
        <w:overflowPunct/>
        <w:topLinePunct w:val="0"/>
        <w:autoSpaceDE/>
        <w:autoSpaceDN/>
        <w:bidi w:val="0"/>
        <w:adjustRightInd w:val="0"/>
        <w:snapToGrid w:val="0"/>
        <w:ind w:left="480" w:hanging="480" w:hangingChars="2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Offshore Oil and Gas Platform : Integrated chemical injection skids are essential for platforms with limited deck space.</w:t>
      </w:r>
    </w:p>
    <w:p w14:paraId="0DFB1C49">
      <w:pPr>
        <w:keepNext w:val="0"/>
        <w:keepLines w:val="0"/>
        <w:pageBreakBefore w:val="0"/>
        <w:widowControl w:val="0"/>
        <w:numPr>
          <w:ilvl w:val="0"/>
          <w:numId w:val="0"/>
        </w:numPr>
        <w:kinsoku/>
        <w:wordWrap/>
        <w:overflowPunct/>
        <w:topLinePunct w:val="0"/>
        <w:autoSpaceDE/>
        <w:autoSpaceDN/>
        <w:bidi w:val="0"/>
        <w:adjustRightInd w:val="0"/>
        <w:snapToGrid w:val="0"/>
        <w:ind w:left="480" w:hanging="480" w:hangingChars="2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Downstream integrated refining and chemical projects: New ethylene cracking units and polymer plants require substantial specialized skid-mounted dosing equipment.</w:t>
      </w:r>
    </w:p>
    <w:p w14:paraId="53470631">
      <w:pPr>
        <w:keepNext w:val="0"/>
        <w:keepLines w:val="0"/>
        <w:pageBreakBefore w:val="0"/>
        <w:widowControl w:val="0"/>
        <w:numPr>
          <w:ilvl w:val="0"/>
          <w:numId w:val="0"/>
        </w:numPr>
        <w:kinsoku/>
        <w:wordWrap/>
        <w:overflowPunct/>
        <w:topLinePunct w:val="0"/>
        <w:autoSpaceDE/>
        <w:autoSpaceDN/>
        <w:bidi w:val="0"/>
        <w:adjustRightInd w:val="0"/>
        <w:snapToGrid w:val="0"/>
        <w:ind w:left="480" w:hanging="480" w:hangingChars="200"/>
        <w:textAlignment w:val="auto"/>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 Unconventional oil and gas extraction: Used in fracturing fluid preparation, produced water treatment, and related processes.</w:t>
      </w:r>
    </w:p>
    <w:p w14:paraId="019FE959">
      <w:pPr>
        <w:numPr>
          <w:ilvl w:val="0"/>
          <w:numId w:val="0"/>
        </w:numPr>
        <w:ind w:left="240" w:hanging="240" w:hangingChars="100"/>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(2)</w:t>
      </w:r>
      <w:r>
        <w:rPr>
          <w:rFonts w:hint="eastAsia" w:ascii="Times New Roman" w:eastAsia="微软雅黑" w:hAnsiTheme="minorHAnsi" w:cstheme="minorBidi"/>
          <w:b w:val="0"/>
          <w:bCs w:val="0"/>
          <w:kern w:val="2"/>
          <w:sz w:val="24"/>
          <w:szCs w:val="24"/>
          <w:lang w:val="en-US" w:eastAsia="zh-CN" w:bidi="ar-SA"/>
          <w14:ligatures w14:val="standardContextual"/>
        </w:rPr>
        <w:t>. Environmental Protection and Water Treatment Industry</w:t>
      </w:r>
    </w:p>
    <w:p w14:paraId="7F7F23F0">
      <w:pPr>
        <w:numPr>
          <w:ilvl w:val="0"/>
          <w:numId w:val="0"/>
        </w:numPr>
        <w:ind w:left="2879" w:leftChars="114" w:hanging="2640" w:hangingChars="11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Requirement description: This is one of the fastest-growing fields. It is used for municipal and industrial wastewater treatment, where polymers, coagulants, and deodorizers are precisely dosed to achieve compliant discharge and sludge dewatering.</w:t>
      </w:r>
    </w:p>
    <w:p w14:paraId="05F6BA5A">
      <w:pPr>
        <w:numPr>
          <w:ilvl w:val="0"/>
          <w:numId w:val="0"/>
        </w:numPr>
        <w:ind w:left="1919" w:leftChars="114" w:hanging="1680" w:hangingChars="7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Growth drivers: stricter environmental regulations globally (particularly in Europe and the US) and demand for upgrading municipal infrastructure.</w:t>
      </w:r>
    </w:p>
    <w:p w14:paraId="5C2E73DD">
      <w:pPr>
        <w:numPr>
          <w:ilvl w:val="0"/>
          <w:numId w:val="0"/>
        </w:numPr>
        <w:ind w:left="240" w:hanging="240" w:hangingChars="100"/>
        <w:rPr>
          <w:rFonts w:hint="eastAsia"/>
          <w:b w:val="0"/>
          <w:bCs w:val="0"/>
          <w:sz w:val="24"/>
          <w:szCs w:val="24"/>
          <w:lang w:val="en-US" w:eastAsia="zh-CN"/>
        </w:rPr>
      </w:pPr>
      <w:r>
        <w:rPr>
          <w:rFonts w:hint="eastAsia" w:ascii="Times New Roman" w:eastAsia="微软雅黑" w:cstheme="minorBidi"/>
          <w:b w:val="0"/>
          <w:bCs w:val="0"/>
          <w:kern w:val="2"/>
          <w:sz w:val="24"/>
          <w:szCs w:val="24"/>
          <w:lang w:val="en-US" w:eastAsia="zh-CN" w:bidi="ar-SA"/>
          <w14:ligatures w14:val="standardContextual"/>
        </w:rPr>
        <w:t>(3)</w:t>
      </w:r>
      <w:r>
        <w:rPr>
          <w:rFonts w:hint="eastAsia" w:ascii="Times New Roman" w:eastAsia="微软雅黑" w:hAnsiTheme="minorHAnsi" w:cstheme="minorBidi"/>
          <w:b w:val="0"/>
          <w:bCs w:val="0"/>
          <w:kern w:val="2"/>
          <w:sz w:val="24"/>
          <w:szCs w:val="24"/>
          <w:lang w:val="en-US" w:eastAsia="zh-CN" w:bidi="ar-SA"/>
          <w14:ligatures w14:val="standardContextual"/>
        </w:rPr>
        <w:t>. Portable gas station</w:t>
      </w:r>
    </w:p>
    <w:p w14:paraId="33A2DF79">
      <w:pPr>
        <w:numPr>
          <w:ilvl w:val="0"/>
          <w:numId w:val="0"/>
        </w:numPr>
        <w:ind w:left="2879" w:leftChars="114" w:hanging="2640" w:hangingChars="11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Requirement description: To provide flexible and mobile fuel replenishment solutions for vehicles or machinery, commonly used in airports, ports, large logistics centers, mines, and corporate fleets.</w:t>
      </w:r>
    </w:p>
    <w:p w14:paraId="7E667FB4">
      <w:pPr>
        <w:numPr>
          <w:ilvl w:val="0"/>
          <w:numId w:val="0"/>
        </w:numPr>
        <w:ind w:left="1679" w:leftChars="114" w:hanging="1440" w:hangingChars="6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Key features: Serves centralized fuel supply needs for specific areas, temporary projects, or enclosed environments, with quick deployment and high security.</w:t>
      </w:r>
    </w:p>
    <w:p w14:paraId="650C5C90">
      <w:pPr>
        <w:numPr>
          <w:ilvl w:val="0"/>
          <w:numId w:val="0"/>
        </w:numPr>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Overseas key demand countries/regions</w:t>
      </w:r>
    </w:p>
    <w:p w14:paraId="2639455D">
      <w:pPr>
        <w:numPr>
          <w:ilvl w:val="0"/>
          <w:numId w:val="0"/>
        </w:numPr>
        <w:ind w:left="240" w:hanging="240" w:hangingChars="1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The drivers of growth vary by region:</w:t>
      </w:r>
    </w:p>
    <w:p w14:paraId="4D80A05D">
      <w:pPr>
        <w:numPr>
          <w:ilvl w:val="0"/>
          <w:numId w:val="0"/>
        </w:numPr>
        <w:ind w:left="2399" w:leftChars="114" w:hanging="2160" w:hangingChars="9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Asia-Pacific region: is expected to become the fastest-growing market. The main drivers come from large-scale petrochemical capacity construction and infrastructure investment in countries such as China, India, and Vietnam.</w:t>
      </w:r>
    </w:p>
    <w:p w14:paraId="552026EF">
      <w:pPr>
        <w:numPr>
          <w:ilvl w:val="0"/>
          <w:numId w:val="0"/>
        </w:numPr>
        <w:ind w:left="1198" w:leftChars="342" w:hanging="480" w:hangingChars="2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In the Middle East, Saudi Arabia and the UAE are driving downstream </w:t>
      </w:r>
    </w:p>
    <w:p w14:paraId="15EC4DD7">
      <w:pPr>
        <w:numPr>
          <w:ilvl w:val="0"/>
          <w:numId w:val="0"/>
        </w:numPr>
        <w:ind w:left="1199" w:leftChars="114" w:hanging="960" w:hangingChars="400"/>
        <w:rPr>
          <w:rFonts w:hint="eastAsia" w:ascii="Times New Roman" w:eastAsia="微软雅黑" w:hAnsiTheme="minorHAnsi" w:cstheme="minorBidi"/>
          <w:b w:val="0"/>
          <w:bCs w:val="0"/>
          <w:kern w:val="2"/>
          <w:sz w:val="24"/>
          <w:szCs w:val="24"/>
          <w:lang w:val="en-US" w:eastAsia="zh-CN" w:bidi="ar-SA"/>
          <w14:ligatures w14:val="standardContextual"/>
        </w:rPr>
      </w:pPr>
      <w:r>
        <w:rPr>
          <w:rFonts w:hint="eastAsia" w:ascii="Times New Roman" w:eastAsia="微软雅黑" w:hAnsiTheme="minorHAnsi" w:cstheme="minorBidi"/>
          <w:b w:val="0"/>
          <w:bCs w:val="0"/>
          <w:kern w:val="2"/>
          <w:sz w:val="24"/>
          <w:szCs w:val="24"/>
          <w:lang w:val="en-US" w:eastAsia="zh-CN" w:bidi="ar-SA"/>
          <w14:ligatures w14:val="standardContextual"/>
        </w:rPr>
        <w:t xml:space="preserve">petrochemical projects (e.g., the Saudi Aramco project) through their Vision 2030 </w:t>
      </w:r>
    </w:p>
    <w:p w14:paraId="00B3EC09">
      <w:pPr>
        <w:numPr>
          <w:ilvl w:val="0"/>
          <w:numId w:val="0"/>
        </w:numPr>
        <w:ind w:left="1199" w:leftChars="114" w:hanging="960" w:hangingChars="4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economic diversification plans, generating sustained orders for modular equipment.</w:t>
      </w:r>
    </w:p>
    <w:p w14:paraId="3A182655">
      <w:pPr>
        <w:numPr>
          <w:ilvl w:val="0"/>
          <w:numId w:val="0"/>
        </w:numPr>
        <w:ind w:left="1919" w:leftChars="114" w:hanging="1680" w:hangingChars="7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North America: A mature market with stable demand. Growth drivers include investments in shale oil and gas, upgrades of existing equipment, and demand for automated and digital modular equipment.</w:t>
      </w:r>
    </w:p>
    <w:p w14:paraId="5D794114">
      <w:pPr>
        <w:numPr>
          <w:ilvl w:val="0"/>
          <w:numId w:val="0"/>
        </w:numPr>
        <w:ind w:left="2159" w:leftChars="114" w:hanging="1920" w:hangingChars="800"/>
        <w:rPr>
          <w:rFonts w:hint="eastAsia"/>
          <w:b w:val="0"/>
          <w:bCs w:val="0"/>
          <w:sz w:val="24"/>
          <w:szCs w:val="24"/>
          <w:lang w:val="en-US" w:eastAsia="zh-CN"/>
        </w:rPr>
      </w:pPr>
      <w:r>
        <w:rPr>
          <w:rFonts w:hint="eastAsia" w:ascii="Times New Roman" w:eastAsia="微软雅黑" w:hAnsiTheme="minorHAnsi" w:cstheme="minorBidi"/>
          <w:b w:val="0"/>
          <w:bCs w:val="0"/>
          <w:kern w:val="2"/>
          <w:sz w:val="24"/>
          <w:szCs w:val="24"/>
          <w:lang w:val="en-US" w:eastAsia="zh-CN" w:bidi="ar-SA"/>
          <w14:ligatures w14:val="standardContextual"/>
        </w:rPr>
        <w:t>European region: Market share leader. Demand is primarily driven by stringent emission regulations (such as the EU's Non-Toxic Environment Roadmap), which compel factories to upgrade to higher-precision, skid-mounted equipment capable of handling novel eco-friendly chemicals.</w:t>
      </w:r>
    </w:p>
    <w:p w14:paraId="5BE23427">
      <w:pPr>
        <w:numPr>
          <w:ilvl w:val="0"/>
          <w:numId w:val="0"/>
        </w:numPr>
        <w:ind w:left="240" w:hanging="240" w:hangingChars="100"/>
        <w:rPr>
          <w:rFonts w:hint="eastAsia" w:ascii="Times New Roman" w:eastAsia="微软雅黑" w:hAnsiTheme="minorHAnsi" w:cstheme="minorBidi"/>
          <w:b/>
          <w:bCs/>
          <w:kern w:val="2"/>
          <w:sz w:val="24"/>
          <w:szCs w:val="24"/>
          <w:lang w:val="en-US" w:eastAsia="zh-CN" w:bidi="ar-SA"/>
          <w14:ligatures w14:val="standardContextual"/>
        </w:rPr>
      </w:pPr>
    </w:p>
    <w:p w14:paraId="73FF5135">
      <w:pP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kern w:val="2"/>
          <w:sz w:val="24"/>
          <w:szCs w:val="24"/>
          <w:lang w:val="en-US" w:eastAsia="zh-CN" w:bidi="ar-SA"/>
          <w14:ligatures w14:val="standardContextual"/>
        </w:rPr>
        <w:t>11、 Appendix: Standards</w:t>
      </w:r>
    </w:p>
    <w:p w14:paraId="03A15E52">
      <w:pPr>
        <w:numPr>
          <w:ilvl w:val="0"/>
          <w:numId w:val="0"/>
        </w:numPr>
        <w:ind w:left="240" w:hanging="240" w:hangingChars="100"/>
        <w:rPr>
          <w:rFonts w:hint="default" w:ascii="Times New Roman" w:eastAsia="微软雅黑" w:hAnsiTheme="minorHAnsi" w:cstheme="minorBidi"/>
          <w:b/>
          <w:bCs/>
          <w:kern w:val="2"/>
          <w:sz w:val="24"/>
          <w:szCs w:val="24"/>
          <w:lang w:val="en-US" w:eastAsia="zh-CN" w:bidi="ar-SA"/>
          <w14:ligatures w14:val="standardContextual"/>
        </w:rPr>
      </w:pPr>
    </w:p>
    <w:p w14:paraId="5A49AF12">
      <w:pPr>
        <w:keepNext w:val="0"/>
        <w:keepLines w:val="0"/>
        <w:pageBreakBefore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design and manufacture of skid-mounted equipment must adhere to stringent standards, with core parameters focusing on performance, safety, and transportation. Main Technical Standards</w:t>
      </w:r>
    </w:p>
    <w:p w14:paraId="70EBAD23">
      <w:pPr>
        <w:keepNext w:val="0"/>
        <w:keepLines w:val="0"/>
        <w:pageBreakBefore w:val="0"/>
        <w:kinsoku/>
        <w:wordWrap/>
        <w:overflowPunct/>
        <w:topLinePunct w:val="0"/>
        <w:autoSpaceDE/>
        <w:autoSpaceDN/>
        <w:bidi w:val="0"/>
        <w:adjustRightInd w:val="0"/>
        <w:snapToGrid w:val="0"/>
        <w:ind w:firstLine="480" w:firstLineChars="2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The standard system of hoisting equipment covers general design, product special and testing method.</w:t>
      </w:r>
    </w:p>
    <w:p w14:paraId="3E41431B">
      <w:pPr>
        <w:keepNext w:val="0"/>
        <w:keepLines w:val="0"/>
        <w:pageBreakBefore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(1). General Basic Standards</w:t>
      </w:r>
    </w:p>
    <w:p w14:paraId="338A05CD">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GB/T 25359-2023 "Petroleum and Natural Gas Industry-Integrated Skid-type</w:t>
      </w:r>
    </w:p>
    <w:p w14:paraId="424B5DA2">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Reciprocating Compressor": This is a key national recommended standard that</w:t>
      </w:r>
    </w:p>
    <w:p w14:paraId="55AE5118">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comprehensively specifies the design, material, manufacturing, and inspection </w:t>
      </w:r>
    </w:p>
    <w:p w14:paraId="6CFB26E6">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requirements for skid-type reciprocating compressors in the oil and gas sector.</w:t>
      </w:r>
    </w:p>
    <w:p w14:paraId="31FA98D5">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GB 50205-2020 "Code for Acceptance of Construction Quality of Steel Structures": </w:t>
      </w:r>
    </w:p>
    <w:p w14:paraId="0442A5B0">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This standard establishes mandatory requirements for the quality inspection of steel </w:t>
      </w:r>
    </w:p>
    <w:p w14:paraId="1F6696B6">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structure foundations supporting skid-mounted equipment.</w:t>
      </w:r>
    </w:p>
    <w:p w14:paraId="0514A76D">
      <w:pPr>
        <w:keepNext w:val="0"/>
        <w:keepLines w:val="0"/>
        <w:pageBreakBefore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(2). Specialized Product Standards</w:t>
      </w:r>
    </w:p>
    <w:p w14:paraId="27097B32">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T/HNZB 23-2024 "Portable Gas Pressure Regulating Device": a group standard </w:t>
      </w:r>
    </w:p>
    <w:p w14:paraId="11CA7244">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applicable to imported pressure regulators with a maximum pressure of ≤25MPa.</w:t>
      </w:r>
    </w:p>
    <w:p w14:paraId="10E6975F">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NB/T 42016-2013 "Gas Supply Device for Skid-mounted LNG Power Generation</w:t>
      </w:r>
    </w:p>
    <w:p w14:paraId="4036EABC">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Units": An energy industry standard applicable to LNG power generation skids.</w:t>
      </w:r>
    </w:p>
    <w:p w14:paraId="37F99447">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NB/T 47035-2013 "Organic Heat Carrier Boilers": specifies modular sealing </w:t>
      </w:r>
    </w:p>
    <w:p w14:paraId="357A4337">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requirements for skid-mounted boilers.</w:t>
      </w:r>
    </w:p>
    <w:p w14:paraId="5DB15903">
      <w:pPr>
        <w:keepNext w:val="0"/>
        <w:keepLines w:val="0"/>
        <w:pageBreakBefore w:val="0"/>
        <w:widowControl/>
        <w:suppressLineNumbers w:val="0"/>
        <w:kinsoku/>
        <w:wordWrap/>
        <w:overflowPunct/>
        <w:topLinePunct w:val="0"/>
        <w:autoSpaceDE/>
        <w:autoSpaceDN/>
        <w:bidi w:val="0"/>
        <w:adjustRightInd w:val="0"/>
        <w:snapToGrid w:val="0"/>
        <w:ind w:left="240" w:hanging="240" w:hangingChars="100"/>
        <w:jc w:val="left"/>
        <w:textAlignment w:val="auto"/>
      </w:pPr>
      <w:r>
        <w:rPr>
          <w:rFonts w:hint="eastAsia" w:ascii="Times New Roman" w:hAnsi="宋体" w:eastAsia="微软雅黑" w:cs="宋体"/>
          <w:color w:val="000000"/>
          <w:kern w:val="0"/>
          <w:sz w:val="24"/>
          <w:szCs w:val="24"/>
          <w:lang w:val="en-US" w:eastAsia="zh-CN" w:bidi="ar"/>
          <w14:ligatures w14:val="standardContextual"/>
        </w:rPr>
        <w:t>· Strictly implementing the laws and regulations of China is a prerequisite for executing the standards.</w:t>
      </w:r>
    </w:p>
    <w:p w14:paraId="7B7B8A7E">
      <w:pPr>
        <w:keepNext w:val="0"/>
        <w:keepLines w:val="0"/>
        <w:pageBreakBefore w:val="0"/>
        <w:widowControl/>
        <w:suppressLineNumbers w:val="0"/>
        <w:kinsoku/>
        <w:wordWrap/>
        <w:overflowPunct/>
        <w:topLinePunct w:val="0"/>
        <w:autoSpaceDE/>
        <w:autoSpaceDN/>
        <w:bidi w:val="0"/>
        <w:adjustRightInd w:val="0"/>
        <w:snapToGrid w:val="0"/>
        <w:jc w:val="left"/>
        <w:textAlignment w:val="auto"/>
      </w:pPr>
      <w:r>
        <w:rPr>
          <w:rFonts w:hint="eastAsia" w:ascii="Times New Roman" w:hAnsi="宋体" w:eastAsia="微软雅黑" w:cs="宋体"/>
          <w:color w:val="000000"/>
          <w:kern w:val="0"/>
          <w:sz w:val="24"/>
          <w:szCs w:val="24"/>
          <w:lang w:val="en-US" w:eastAsia="zh-CN" w:bidi="ar"/>
          <w14:ligatures w14:val="standardContextual"/>
        </w:rPr>
        <w:t>· In any case, the mandatory standards of China shall be strictly implemented.</w:t>
      </w:r>
    </w:p>
    <w:p w14:paraId="75A20FFA">
      <w:pPr>
        <w:keepNext w:val="0"/>
        <w:keepLines w:val="0"/>
        <w:pageBreakBefore w:val="0"/>
        <w:kinsoku/>
        <w:wordWrap/>
        <w:overflowPunct/>
        <w:topLinePunct w:val="0"/>
        <w:autoSpaceDE/>
        <w:autoSpaceDN/>
        <w:bidi w:val="0"/>
        <w:adjustRightInd w:val="0"/>
        <w:snapToGrid w:val="0"/>
        <w:ind w:left="240"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The priority order of standards for project implementation shall be: project standards, owner standards, local standards, industry standards, national standards, and group standards, followed by international standards and foreign standards. In case of contradictions among standard clauses, specific analysis shall be conducted to determine the adoption of appropriate clauses.</w:t>
      </w:r>
    </w:p>
    <w:p w14:paraId="4A2D201D">
      <w:pPr>
        <w:keepNext w:val="0"/>
        <w:keepLines w:val="0"/>
        <w:pageBreakBefore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(3). Detection and Safety Standards</w:t>
      </w:r>
    </w:p>
    <w:p w14:paraId="69309642">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GB/T 21483-2008 "Safety Technical Supervision Regulations for Mobile Pressure </w:t>
      </w:r>
    </w:p>
    <w:p w14:paraId="1DB9B613">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Vessels": specifies requirements for seismic and impact resistance of pressure</w:t>
      </w:r>
    </w:p>
    <w:p w14:paraId="0E334659">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 xml:space="preserve"> vessels in skid-mounted equipment.</w:t>
      </w:r>
    </w:p>
    <w:p w14:paraId="670A804C">
      <w:pPr>
        <w:keepNext w:val="0"/>
        <w:keepLines w:val="0"/>
        <w:pageBreakBefore w:val="0"/>
        <w:kinsoku/>
        <w:wordWrap/>
        <w:overflowPunct/>
        <w:topLinePunct w:val="0"/>
        <w:autoSpaceDE/>
        <w:autoSpaceDN/>
        <w:bidi w:val="0"/>
        <w:adjustRightInd w:val="0"/>
        <w:snapToGrid w:val="0"/>
        <w:ind w:left="480" w:hanging="480" w:hangingChars="2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 GB/T 10820-2011 "Thermal Efficiency and Thermal Testing Methods for Domestic </w:t>
      </w:r>
    </w:p>
    <w:p w14:paraId="211CBD3A">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eastAsia" w:ascii="Times New Roman" w:eastAsia="微软雅黑" w:hAnsiTheme="minorHAnsi" w:cstheme="minorBidi"/>
          <w:kern w:val="2"/>
          <w:sz w:val="24"/>
          <w:szCs w:val="24"/>
          <w:lang w:val="en-US" w:eastAsia="zh-CN" w:bidi="ar-SA"/>
          <w14:ligatures w14:val="standardContextual"/>
        </w:rPr>
      </w:pPr>
      <w:r>
        <w:rPr>
          <w:rFonts w:hint="eastAsia" w:ascii="Times New Roman" w:eastAsia="微软雅黑" w:hAnsiTheme="minorHAnsi" w:cstheme="minorBidi"/>
          <w:kern w:val="2"/>
          <w:sz w:val="24"/>
          <w:szCs w:val="24"/>
          <w:lang w:val="en-US" w:eastAsia="zh-CN" w:bidi="ar-SA"/>
          <w14:ligatures w14:val="standardContextual"/>
        </w:rPr>
        <w:t xml:space="preserve">Boilers": specifies the thermal efficiency testing methods for equipment such as </w:t>
      </w:r>
    </w:p>
    <w:p w14:paraId="7F34FBDC">
      <w:pPr>
        <w:keepNext w:val="0"/>
        <w:keepLines w:val="0"/>
        <w:pageBreakBefore w:val="0"/>
        <w:kinsoku/>
        <w:wordWrap/>
        <w:overflowPunct/>
        <w:topLinePunct w:val="0"/>
        <w:autoSpaceDE/>
        <w:autoSpaceDN/>
        <w:bidi w:val="0"/>
        <w:adjustRightInd w:val="0"/>
        <w:snapToGrid w:val="0"/>
        <w:ind w:left="479" w:leftChars="114" w:hanging="240" w:hangingChars="100"/>
        <w:textAlignment w:val="auto"/>
        <w:rPr>
          <w:rFonts w:hint="default"/>
          <w:sz w:val="24"/>
          <w:szCs w:val="24"/>
          <w:lang w:val="en-US" w:eastAsia="zh-CN"/>
        </w:rPr>
      </w:pPr>
      <w:r>
        <w:rPr>
          <w:rFonts w:hint="eastAsia" w:ascii="Times New Roman" w:eastAsia="微软雅黑" w:hAnsiTheme="minorHAnsi" w:cstheme="minorBidi"/>
          <w:kern w:val="2"/>
          <w:sz w:val="24"/>
          <w:szCs w:val="24"/>
          <w:lang w:val="en-US" w:eastAsia="zh-CN" w:bidi="ar-SA"/>
          <w14:ligatures w14:val="standardContextual"/>
        </w:rPr>
        <w:t>skid-mounted boilers.</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9065">
    <w:pPr>
      <w:pStyle w:val="3"/>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D1505D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D1505D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20143">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5Y2RkZWVlYWFmMmJhN2U5NjBlNTg5YzkxZDI5MGYifQ=="/>
  </w:docVars>
  <w:rsids>
    <w:rsidRoot w:val="002640EA"/>
    <w:rsid w:val="001A2968"/>
    <w:rsid w:val="002640EA"/>
    <w:rsid w:val="002E1F6F"/>
    <w:rsid w:val="005950E3"/>
    <w:rsid w:val="009C5565"/>
    <w:rsid w:val="00F147E0"/>
    <w:rsid w:val="00F36430"/>
    <w:rsid w:val="00FE4037"/>
    <w:rsid w:val="017936BE"/>
    <w:rsid w:val="01A050EF"/>
    <w:rsid w:val="01B046B0"/>
    <w:rsid w:val="01CC7C92"/>
    <w:rsid w:val="01D34B7C"/>
    <w:rsid w:val="02182ED7"/>
    <w:rsid w:val="024C492F"/>
    <w:rsid w:val="02EA4873"/>
    <w:rsid w:val="02FF5E45"/>
    <w:rsid w:val="031136B6"/>
    <w:rsid w:val="0341645D"/>
    <w:rsid w:val="03451AAA"/>
    <w:rsid w:val="0374413D"/>
    <w:rsid w:val="037E320E"/>
    <w:rsid w:val="03836A76"/>
    <w:rsid w:val="03AE1A40"/>
    <w:rsid w:val="03D1158F"/>
    <w:rsid w:val="03D1333D"/>
    <w:rsid w:val="03DE3CAC"/>
    <w:rsid w:val="03FB485E"/>
    <w:rsid w:val="0427646E"/>
    <w:rsid w:val="0442248D"/>
    <w:rsid w:val="04461F7D"/>
    <w:rsid w:val="045A77D7"/>
    <w:rsid w:val="047B14FB"/>
    <w:rsid w:val="04806B11"/>
    <w:rsid w:val="049B394B"/>
    <w:rsid w:val="04A2697D"/>
    <w:rsid w:val="04C609C8"/>
    <w:rsid w:val="04FA68C4"/>
    <w:rsid w:val="05085485"/>
    <w:rsid w:val="05AA02EA"/>
    <w:rsid w:val="05AA653C"/>
    <w:rsid w:val="05C463FC"/>
    <w:rsid w:val="05CC71A7"/>
    <w:rsid w:val="06051FF1"/>
    <w:rsid w:val="0639341C"/>
    <w:rsid w:val="06456265"/>
    <w:rsid w:val="0696086E"/>
    <w:rsid w:val="069D4A10"/>
    <w:rsid w:val="06B331CE"/>
    <w:rsid w:val="06B35E79"/>
    <w:rsid w:val="06BF6017"/>
    <w:rsid w:val="06C70A28"/>
    <w:rsid w:val="06D575E9"/>
    <w:rsid w:val="07414C7E"/>
    <w:rsid w:val="078828AD"/>
    <w:rsid w:val="07B216D8"/>
    <w:rsid w:val="07BD5983"/>
    <w:rsid w:val="07E24D1D"/>
    <w:rsid w:val="08053EFD"/>
    <w:rsid w:val="0811529B"/>
    <w:rsid w:val="083640B7"/>
    <w:rsid w:val="08397703"/>
    <w:rsid w:val="084F6F27"/>
    <w:rsid w:val="087921F6"/>
    <w:rsid w:val="08A74FB5"/>
    <w:rsid w:val="08F641F2"/>
    <w:rsid w:val="0958005D"/>
    <w:rsid w:val="096F2483"/>
    <w:rsid w:val="09736C45"/>
    <w:rsid w:val="09772BD9"/>
    <w:rsid w:val="098D5F59"/>
    <w:rsid w:val="099C263F"/>
    <w:rsid w:val="09AA4D5C"/>
    <w:rsid w:val="0A342878"/>
    <w:rsid w:val="0A5371A2"/>
    <w:rsid w:val="0A982578"/>
    <w:rsid w:val="0AC7369B"/>
    <w:rsid w:val="0B006A05"/>
    <w:rsid w:val="0BF40511"/>
    <w:rsid w:val="0C063DA0"/>
    <w:rsid w:val="0C332F42"/>
    <w:rsid w:val="0C4B0EFF"/>
    <w:rsid w:val="0C52558F"/>
    <w:rsid w:val="0C774C9E"/>
    <w:rsid w:val="0C923C39"/>
    <w:rsid w:val="0CE560AB"/>
    <w:rsid w:val="0CF307C8"/>
    <w:rsid w:val="0D156991"/>
    <w:rsid w:val="0D817B82"/>
    <w:rsid w:val="0DFE5677"/>
    <w:rsid w:val="0E172295"/>
    <w:rsid w:val="0E195850"/>
    <w:rsid w:val="0E2055ED"/>
    <w:rsid w:val="0E2624D8"/>
    <w:rsid w:val="0E5123E3"/>
    <w:rsid w:val="0EE7435D"/>
    <w:rsid w:val="0F094212"/>
    <w:rsid w:val="0F0D282E"/>
    <w:rsid w:val="0F1953CB"/>
    <w:rsid w:val="0F54708E"/>
    <w:rsid w:val="0F7D081D"/>
    <w:rsid w:val="0F803E6A"/>
    <w:rsid w:val="0FB3423F"/>
    <w:rsid w:val="100131FC"/>
    <w:rsid w:val="105B0B5E"/>
    <w:rsid w:val="106D6F1B"/>
    <w:rsid w:val="10817E99"/>
    <w:rsid w:val="10C61D50"/>
    <w:rsid w:val="10C659A7"/>
    <w:rsid w:val="110F0059"/>
    <w:rsid w:val="111725AC"/>
    <w:rsid w:val="115C0484"/>
    <w:rsid w:val="11643A43"/>
    <w:rsid w:val="11686B24"/>
    <w:rsid w:val="117B6FDE"/>
    <w:rsid w:val="11916802"/>
    <w:rsid w:val="119E4905"/>
    <w:rsid w:val="11E93F48"/>
    <w:rsid w:val="12211934"/>
    <w:rsid w:val="126B7053"/>
    <w:rsid w:val="12AC38F3"/>
    <w:rsid w:val="12C66037"/>
    <w:rsid w:val="12E0534B"/>
    <w:rsid w:val="12F12AC7"/>
    <w:rsid w:val="13053004"/>
    <w:rsid w:val="13F15336"/>
    <w:rsid w:val="1432607A"/>
    <w:rsid w:val="14AF1479"/>
    <w:rsid w:val="14F41582"/>
    <w:rsid w:val="14FE5F5C"/>
    <w:rsid w:val="15393938"/>
    <w:rsid w:val="15695ACC"/>
    <w:rsid w:val="156A53A0"/>
    <w:rsid w:val="1585042C"/>
    <w:rsid w:val="163360DA"/>
    <w:rsid w:val="1662251B"/>
    <w:rsid w:val="166B13D0"/>
    <w:rsid w:val="166C0F0B"/>
    <w:rsid w:val="169D3553"/>
    <w:rsid w:val="16A673E4"/>
    <w:rsid w:val="16BE3BF5"/>
    <w:rsid w:val="16C94348"/>
    <w:rsid w:val="16FA2753"/>
    <w:rsid w:val="174D6D27"/>
    <w:rsid w:val="175D340E"/>
    <w:rsid w:val="17723A3D"/>
    <w:rsid w:val="179130B8"/>
    <w:rsid w:val="17A032FB"/>
    <w:rsid w:val="180141CB"/>
    <w:rsid w:val="182201B4"/>
    <w:rsid w:val="18700F1F"/>
    <w:rsid w:val="187C78C4"/>
    <w:rsid w:val="189A41EE"/>
    <w:rsid w:val="18A64941"/>
    <w:rsid w:val="18EB46AD"/>
    <w:rsid w:val="192E125B"/>
    <w:rsid w:val="193604A1"/>
    <w:rsid w:val="195E507B"/>
    <w:rsid w:val="19E07A68"/>
    <w:rsid w:val="19E70D22"/>
    <w:rsid w:val="1A22449B"/>
    <w:rsid w:val="1A495ECC"/>
    <w:rsid w:val="1A974E89"/>
    <w:rsid w:val="1AB07CF9"/>
    <w:rsid w:val="1ADF238C"/>
    <w:rsid w:val="1AED2CFB"/>
    <w:rsid w:val="1B0D0CA7"/>
    <w:rsid w:val="1B4346C9"/>
    <w:rsid w:val="1B662AAD"/>
    <w:rsid w:val="1B7C5E2D"/>
    <w:rsid w:val="1C057BD0"/>
    <w:rsid w:val="1C3E1334"/>
    <w:rsid w:val="1C543059"/>
    <w:rsid w:val="1D133BD2"/>
    <w:rsid w:val="1D2E6730"/>
    <w:rsid w:val="1D5F27FC"/>
    <w:rsid w:val="1D81597C"/>
    <w:rsid w:val="1D8875B0"/>
    <w:rsid w:val="1D992CC6"/>
    <w:rsid w:val="1D9F5E03"/>
    <w:rsid w:val="1DC15D79"/>
    <w:rsid w:val="1DEA52D0"/>
    <w:rsid w:val="1E0D7210"/>
    <w:rsid w:val="1E193E07"/>
    <w:rsid w:val="1E2702D2"/>
    <w:rsid w:val="1EB51D82"/>
    <w:rsid w:val="1EE61F3B"/>
    <w:rsid w:val="1F026649"/>
    <w:rsid w:val="1F040613"/>
    <w:rsid w:val="1F2E743E"/>
    <w:rsid w:val="1F503858"/>
    <w:rsid w:val="1F5E5F75"/>
    <w:rsid w:val="1F941997"/>
    <w:rsid w:val="203647FC"/>
    <w:rsid w:val="207672EF"/>
    <w:rsid w:val="20893CDB"/>
    <w:rsid w:val="20900769"/>
    <w:rsid w:val="20AE6A88"/>
    <w:rsid w:val="20D01199"/>
    <w:rsid w:val="20D67D8D"/>
    <w:rsid w:val="21154D5A"/>
    <w:rsid w:val="212C3E51"/>
    <w:rsid w:val="21577A8A"/>
    <w:rsid w:val="219537A4"/>
    <w:rsid w:val="21BE59D3"/>
    <w:rsid w:val="221768AF"/>
    <w:rsid w:val="221E19EC"/>
    <w:rsid w:val="2221772E"/>
    <w:rsid w:val="22717D6E"/>
    <w:rsid w:val="22995516"/>
    <w:rsid w:val="22A5210D"/>
    <w:rsid w:val="22FF181D"/>
    <w:rsid w:val="231958A3"/>
    <w:rsid w:val="231B5F2B"/>
    <w:rsid w:val="237F295E"/>
    <w:rsid w:val="2409047A"/>
    <w:rsid w:val="242B03F0"/>
    <w:rsid w:val="245F1806"/>
    <w:rsid w:val="24855D52"/>
    <w:rsid w:val="24C0322E"/>
    <w:rsid w:val="251A293E"/>
    <w:rsid w:val="254D220C"/>
    <w:rsid w:val="257858B7"/>
    <w:rsid w:val="2590534F"/>
    <w:rsid w:val="25B12B77"/>
    <w:rsid w:val="25DC0527"/>
    <w:rsid w:val="25E96E54"/>
    <w:rsid w:val="25EF3DCB"/>
    <w:rsid w:val="26BB3CAD"/>
    <w:rsid w:val="27035654"/>
    <w:rsid w:val="270F224B"/>
    <w:rsid w:val="27206206"/>
    <w:rsid w:val="27826579"/>
    <w:rsid w:val="27943A1D"/>
    <w:rsid w:val="27AA5AD0"/>
    <w:rsid w:val="27AC7A9A"/>
    <w:rsid w:val="27BF157B"/>
    <w:rsid w:val="27F76F67"/>
    <w:rsid w:val="288307FB"/>
    <w:rsid w:val="28AA222B"/>
    <w:rsid w:val="29223AFC"/>
    <w:rsid w:val="294C4AC7"/>
    <w:rsid w:val="29A0362E"/>
    <w:rsid w:val="29FF0355"/>
    <w:rsid w:val="2A0616E3"/>
    <w:rsid w:val="2A094D30"/>
    <w:rsid w:val="2A205880"/>
    <w:rsid w:val="2ACA0963"/>
    <w:rsid w:val="2AD74E2E"/>
    <w:rsid w:val="2B0A7301"/>
    <w:rsid w:val="2B1470D5"/>
    <w:rsid w:val="2B195446"/>
    <w:rsid w:val="2B400C25"/>
    <w:rsid w:val="2B517578"/>
    <w:rsid w:val="2BDA4BD6"/>
    <w:rsid w:val="2C027C88"/>
    <w:rsid w:val="2C581F9E"/>
    <w:rsid w:val="2D122B7B"/>
    <w:rsid w:val="2D346567"/>
    <w:rsid w:val="2D597D7C"/>
    <w:rsid w:val="2DA06A13"/>
    <w:rsid w:val="2DB651CE"/>
    <w:rsid w:val="2DD35D80"/>
    <w:rsid w:val="2DD41AF8"/>
    <w:rsid w:val="2DE41D3C"/>
    <w:rsid w:val="2E1E4B22"/>
    <w:rsid w:val="2E206AEC"/>
    <w:rsid w:val="2E627104"/>
    <w:rsid w:val="2E67471B"/>
    <w:rsid w:val="2EB07E70"/>
    <w:rsid w:val="2EBF552C"/>
    <w:rsid w:val="2EEB0EA8"/>
    <w:rsid w:val="2F154177"/>
    <w:rsid w:val="2F4A02C4"/>
    <w:rsid w:val="2F604C69"/>
    <w:rsid w:val="2F6B1FE9"/>
    <w:rsid w:val="2FA21EAE"/>
    <w:rsid w:val="2FC040E2"/>
    <w:rsid w:val="2FF16992"/>
    <w:rsid w:val="2FF344B8"/>
    <w:rsid w:val="2FFD70E5"/>
    <w:rsid w:val="30087837"/>
    <w:rsid w:val="302A7DE4"/>
    <w:rsid w:val="304765B2"/>
    <w:rsid w:val="30586A11"/>
    <w:rsid w:val="306410D0"/>
    <w:rsid w:val="30DC319E"/>
    <w:rsid w:val="30E958BB"/>
    <w:rsid w:val="30F229C1"/>
    <w:rsid w:val="31010E56"/>
    <w:rsid w:val="310426F5"/>
    <w:rsid w:val="31172428"/>
    <w:rsid w:val="315A40C3"/>
    <w:rsid w:val="315C42DF"/>
    <w:rsid w:val="31605B7D"/>
    <w:rsid w:val="31A452D9"/>
    <w:rsid w:val="31BB188F"/>
    <w:rsid w:val="31D16A7B"/>
    <w:rsid w:val="31F6028F"/>
    <w:rsid w:val="32340DB8"/>
    <w:rsid w:val="32346728"/>
    <w:rsid w:val="32713DBA"/>
    <w:rsid w:val="329F0927"/>
    <w:rsid w:val="32C86484"/>
    <w:rsid w:val="330E18D4"/>
    <w:rsid w:val="3316226B"/>
    <w:rsid w:val="33557238"/>
    <w:rsid w:val="33B616EE"/>
    <w:rsid w:val="33B95A18"/>
    <w:rsid w:val="34525525"/>
    <w:rsid w:val="348E2A01"/>
    <w:rsid w:val="34A2025B"/>
    <w:rsid w:val="34DB376C"/>
    <w:rsid w:val="351647A5"/>
    <w:rsid w:val="35411821"/>
    <w:rsid w:val="355377A7"/>
    <w:rsid w:val="35D00DF7"/>
    <w:rsid w:val="35D2246A"/>
    <w:rsid w:val="36016293"/>
    <w:rsid w:val="36321AB2"/>
    <w:rsid w:val="364041CF"/>
    <w:rsid w:val="36624908"/>
    <w:rsid w:val="368E390F"/>
    <w:rsid w:val="36A209E6"/>
    <w:rsid w:val="36A24542"/>
    <w:rsid w:val="36BF66BA"/>
    <w:rsid w:val="37117919"/>
    <w:rsid w:val="37135440"/>
    <w:rsid w:val="37217B5C"/>
    <w:rsid w:val="37985945"/>
    <w:rsid w:val="37A95DA4"/>
    <w:rsid w:val="38060DD6"/>
    <w:rsid w:val="387B2B20"/>
    <w:rsid w:val="3885236D"/>
    <w:rsid w:val="38A67696"/>
    <w:rsid w:val="38B844F1"/>
    <w:rsid w:val="38E54BBA"/>
    <w:rsid w:val="3911775D"/>
    <w:rsid w:val="393D67A4"/>
    <w:rsid w:val="399F745E"/>
    <w:rsid w:val="3A134E7C"/>
    <w:rsid w:val="3A575643"/>
    <w:rsid w:val="3A72247D"/>
    <w:rsid w:val="3B0F4170"/>
    <w:rsid w:val="3B5322AF"/>
    <w:rsid w:val="3C187054"/>
    <w:rsid w:val="3C2C48D6"/>
    <w:rsid w:val="3C6504EB"/>
    <w:rsid w:val="3CE533DA"/>
    <w:rsid w:val="3CF7310E"/>
    <w:rsid w:val="3D232155"/>
    <w:rsid w:val="3D8C7CFA"/>
    <w:rsid w:val="3D934BE4"/>
    <w:rsid w:val="3DA6398D"/>
    <w:rsid w:val="3E391C30"/>
    <w:rsid w:val="3ECB428D"/>
    <w:rsid w:val="3EE24CD8"/>
    <w:rsid w:val="3F1C6E5B"/>
    <w:rsid w:val="3F33304C"/>
    <w:rsid w:val="3F400D9C"/>
    <w:rsid w:val="3F9E1141"/>
    <w:rsid w:val="3FA330D9"/>
    <w:rsid w:val="3FC92B3F"/>
    <w:rsid w:val="3FE756BB"/>
    <w:rsid w:val="40BA692C"/>
    <w:rsid w:val="40DE086C"/>
    <w:rsid w:val="410A1235"/>
    <w:rsid w:val="410E1E7E"/>
    <w:rsid w:val="413B181B"/>
    <w:rsid w:val="41630D72"/>
    <w:rsid w:val="41B8730F"/>
    <w:rsid w:val="41E719A3"/>
    <w:rsid w:val="42204EB5"/>
    <w:rsid w:val="42334BE8"/>
    <w:rsid w:val="42497F67"/>
    <w:rsid w:val="4269060A"/>
    <w:rsid w:val="42D812EB"/>
    <w:rsid w:val="430345BA"/>
    <w:rsid w:val="4313705A"/>
    <w:rsid w:val="43374264"/>
    <w:rsid w:val="437454B8"/>
    <w:rsid w:val="43A713E9"/>
    <w:rsid w:val="43CD75CF"/>
    <w:rsid w:val="43F14D5A"/>
    <w:rsid w:val="43F16B09"/>
    <w:rsid w:val="44093CCB"/>
    <w:rsid w:val="4439400C"/>
    <w:rsid w:val="446C04CD"/>
    <w:rsid w:val="44D53D34"/>
    <w:rsid w:val="45010FCD"/>
    <w:rsid w:val="45091C30"/>
    <w:rsid w:val="452B1E61"/>
    <w:rsid w:val="453F5652"/>
    <w:rsid w:val="45505AB1"/>
    <w:rsid w:val="45525385"/>
    <w:rsid w:val="45AA6F6F"/>
    <w:rsid w:val="45DD7344"/>
    <w:rsid w:val="45EE1552"/>
    <w:rsid w:val="463D7DE3"/>
    <w:rsid w:val="46975FF8"/>
    <w:rsid w:val="46A55988"/>
    <w:rsid w:val="46E144A8"/>
    <w:rsid w:val="472459DA"/>
    <w:rsid w:val="47290367"/>
    <w:rsid w:val="473622FC"/>
    <w:rsid w:val="47541888"/>
    <w:rsid w:val="47D17C47"/>
    <w:rsid w:val="48233009"/>
    <w:rsid w:val="48313978"/>
    <w:rsid w:val="488066AD"/>
    <w:rsid w:val="48D82712"/>
    <w:rsid w:val="48E56510"/>
    <w:rsid w:val="49134C6E"/>
    <w:rsid w:val="49153299"/>
    <w:rsid w:val="496E4757"/>
    <w:rsid w:val="4981448B"/>
    <w:rsid w:val="49867CF3"/>
    <w:rsid w:val="49CC7DFC"/>
    <w:rsid w:val="49D547D7"/>
    <w:rsid w:val="4A194BD2"/>
    <w:rsid w:val="4A30056F"/>
    <w:rsid w:val="4A3F6BD3"/>
    <w:rsid w:val="4A431740"/>
    <w:rsid w:val="4A673681"/>
    <w:rsid w:val="4A9B157C"/>
    <w:rsid w:val="4ABD14F2"/>
    <w:rsid w:val="4AE03433"/>
    <w:rsid w:val="4AFF1B0B"/>
    <w:rsid w:val="4B157580"/>
    <w:rsid w:val="4B4734B2"/>
    <w:rsid w:val="4B751DCD"/>
    <w:rsid w:val="4C0F3FD0"/>
    <w:rsid w:val="4C2C4B82"/>
    <w:rsid w:val="4C4A5FC0"/>
    <w:rsid w:val="4C9D15DC"/>
    <w:rsid w:val="4CF51418"/>
    <w:rsid w:val="4CFA4C80"/>
    <w:rsid w:val="4D021D86"/>
    <w:rsid w:val="4D04165B"/>
    <w:rsid w:val="4D153868"/>
    <w:rsid w:val="4D7F0CE1"/>
    <w:rsid w:val="4E2C444D"/>
    <w:rsid w:val="4E320449"/>
    <w:rsid w:val="4E830CA5"/>
    <w:rsid w:val="4EA8070C"/>
    <w:rsid w:val="4F9071D6"/>
    <w:rsid w:val="4F9A62A6"/>
    <w:rsid w:val="4FC41575"/>
    <w:rsid w:val="4FEE65F2"/>
    <w:rsid w:val="502913D8"/>
    <w:rsid w:val="508807F5"/>
    <w:rsid w:val="508C2093"/>
    <w:rsid w:val="508F3931"/>
    <w:rsid w:val="51022355"/>
    <w:rsid w:val="510D4856"/>
    <w:rsid w:val="51114346"/>
    <w:rsid w:val="5116195C"/>
    <w:rsid w:val="511E4CB5"/>
    <w:rsid w:val="51937451"/>
    <w:rsid w:val="51A27694"/>
    <w:rsid w:val="51C615D4"/>
    <w:rsid w:val="51ED4DB3"/>
    <w:rsid w:val="528D3EA0"/>
    <w:rsid w:val="52A01E26"/>
    <w:rsid w:val="531B14AC"/>
    <w:rsid w:val="532A16EF"/>
    <w:rsid w:val="53884C19"/>
    <w:rsid w:val="53FB308C"/>
    <w:rsid w:val="546649A9"/>
    <w:rsid w:val="549239F0"/>
    <w:rsid w:val="54AA6F8B"/>
    <w:rsid w:val="54B95421"/>
    <w:rsid w:val="54E261C2"/>
    <w:rsid w:val="550D2661"/>
    <w:rsid w:val="556C4241"/>
    <w:rsid w:val="5579070C"/>
    <w:rsid w:val="557F21C6"/>
    <w:rsid w:val="55BB6F76"/>
    <w:rsid w:val="55D3606E"/>
    <w:rsid w:val="55F54236"/>
    <w:rsid w:val="562E7748"/>
    <w:rsid w:val="567C4958"/>
    <w:rsid w:val="56D976B4"/>
    <w:rsid w:val="570D55B0"/>
    <w:rsid w:val="57752C35"/>
    <w:rsid w:val="577675F9"/>
    <w:rsid w:val="57F95B34"/>
    <w:rsid w:val="587873A1"/>
    <w:rsid w:val="58BC728D"/>
    <w:rsid w:val="58EE1991"/>
    <w:rsid w:val="594A6647"/>
    <w:rsid w:val="595E20F3"/>
    <w:rsid w:val="596040BD"/>
    <w:rsid w:val="596671F9"/>
    <w:rsid w:val="59822285"/>
    <w:rsid w:val="598853C1"/>
    <w:rsid w:val="59F6057D"/>
    <w:rsid w:val="5A421A14"/>
    <w:rsid w:val="5A570B12"/>
    <w:rsid w:val="5A9A1850"/>
    <w:rsid w:val="5AD563E4"/>
    <w:rsid w:val="5B353327"/>
    <w:rsid w:val="5B5B0FE0"/>
    <w:rsid w:val="5B654FC9"/>
    <w:rsid w:val="5B737B0C"/>
    <w:rsid w:val="5B8D6CBF"/>
    <w:rsid w:val="5B9E711E"/>
    <w:rsid w:val="5BA54009"/>
    <w:rsid w:val="5BB46942"/>
    <w:rsid w:val="5BB701E0"/>
    <w:rsid w:val="5BCA1CC1"/>
    <w:rsid w:val="5CDD77D2"/>
    <w:rsid w:val="5CEF68DE"/>
    <w:rsid w:val="5CFC40FC"/>
    <w:rsid w:val="5D126F42"/>
    <w:rsid w:val="5D130A89"/>
    <w:rsid w:val="5D740137"/>
    <w:rsid w:val="5E4A70E9"/>
    <w:rsid w:val="5E6F6B50"/>
    <w:rsid w:val="5EB328EE"/>
    <w:rsid w:val="5EFC4888"/>
    <w:rsid w:val="5F8A1E93"/>
    <w:rsid w:val="5FD0361E"/>
    <w:rsid w:val="5FF53085"/>
    <w:rsid w:val="601E25DC"/>
    <w:rsid w:val="604A33D1"/>
    <w:rsid w:val="607E307A"/>
    <w:rsid w:val="60982170"/>
    <w:rsid w:val="609B00D0"/>
    <w:rsid w:val="60FB291D"/>
    <w:rsid w:val="610B0DB2"/>
    <w:rsid w:val="611B4D6D"/>
    <w:rsid w:val="612B3202"/>
    <w:rsid w:val="617556AE"/>
    <w:rsid w:val="617A1A94"/>
    <w:rsid w:val="61F93300"/>
    <w:rsid w:val="622D6320"/>
    <w:rsid w:val="62A52B40"/>
    <w:rsid w:val="62D81645"/>
    <w:rsid w:val="62E371A4"/>
    <w:rsid w:val="639332E1"/>
    <w:rsid w:val="63E81113"/>
    <w:rsid w:val="63F11982"/>
    <w:rsid w:val="63FF2724"/>
    <w:rsid w:val="642F4DB7"/>
    <w:rsid w:val="64725D31"/>
    <w:rsid w:val="647C1FC7"/>
    <w:rsid w:val="64874BF3"/>
    <w:rsid w:val="64971C98"/>
    <w:rsid w:val="64D23995"/>
    <w:rsid w:val="64FB6C5C"/>
    <w:rsid w:val="65085608"/>
    <w:rsid w:val="65387C9C"/>
    <w:rsid w:val="65444892"/>
    <w:rsid w:val="65491EA9"/>
    <w:rsid w:val="6559142E"/>
    <w:rsid w:val="657A2A38"/>
    <w:rsid w:val="65D200F0"/>
    <w:rsid w:val="66611474"/>
    <w:rsid w:val="668429A2"/>
    <w:rsid w:val="66CC0FE3"/>
    <w:rsid w:val="66CD08B8"/>
    <w:rsid w:val="66FB5425"/>
    <w:rsid w:val="67010561"/>
    <w:rsid w:val="67193AFD"/>
    <w:rsid w:val="67254250"/>
    <w:rsid w:val="678216A2"/>
    <w:rsid w:val="678278F4"/>
    <w:rsid w:val="67C71CED"/>
    <w:rsid w:val="68691A9F"/>
    <w:rsid w:val="68B5551B"/>
    <w:rsid w:val="692769A5"/>
    <w:rsid w:val="6942558D"/>
    <w:rsid w:val="696A0640"/>
    <w:rsid w:val="69951B60"/>
    <w:rsid w:val="69B875FD"/>
    <w:rsid w:val="69DE3433"/>
    <w:rsid w:val="69FB573C"/>
    <w:rsid w:val="6A097E59"/>
    <w:rsid w:val="6A156525"/>
    <w:rsid w:val="6A5C7030"/>
    <w:rsid w:val="6A682DD1"/>
    <w:rsid w:val="6ABA55F7"/>
    <w:rsid w:val="6B225676"/>
    <w:rsid w:val="6B2F0628"/>
    <w:rsid w:val="6B321631"/>
    <w:rsid w:val="6B450026"/>
    <w:rsid w:val="6B742AAE"/>
    <w:rsid w:val="6BEA3CBA"/>
    <w:rsid w:val="6BF012D0"/>
    <w:rsid w:val="6C0B435C"/>
    <w:rsid w:val="6C0E1756"/>
    <w:rsid w:val="6C47110C"/>
    <w:rsid w:val="6C553829"/>
    <w:rsid w:val="6CC60283"/>
    <w:rsid w:val="6CE10C19"/>
    <w:rsid w:val="6D836174"/>
    <w:rsid w:val="6D9640F9"/>
    <w:rsid w:val="6D9E56D0"/>
    <w:rsid w:val="6DA75477"/>
    <w:rsid w:val="6DD10C8D"/>
    <w:rsid w:val="6DEF3809"/>
    <w:rsid w:val="6E1374F8"/>
    <w:rsid w:val="6E5A5127"/>
    <w:rsid w:val="6EA77C40"/>
    <w:rsid w:val="6EC941D2"/>
    <w:rsid w:val="6F19482D"/>
    <w:rsid w:val="6F265009"/>
    <w:rsid w:val="6F5B1156"/>
    <w:rsid w:val="6F6049BF"/>
    <w:rsid w:val="6FFC09B4"/>
    <w:rsid w:val="701B6B38"/>
    <w:rsid w:val="701D640C"/>
    <w:rsid w:val="704A4D27"/>
    <w:rsid w:val="706B361B"/>
    <w:rsid w:val="70ED2282"/>
    <w:rsid w:val="711F61B4"/>
    <w:rsid w:val="71357785"/>
    <w:rsid w:val="71755DD4"/>
    <w:rsid w:val="71810C1C"/>
    <w:rsid w:val="71AD7C63"/>
    <w:rsid w:val="71BF6EC1"/>
    <w:rsid w:val="71D90A58"/>
    <w:rsid w:val="72053532"/>
    <w:rsid w:val="722C27C1"/>
    <w:rsid w:val="72C7447C"/>
    <w:rsid w:val="72E43211"/>
    <w:rsid w:val="73397A01"/>
    <w:rsid w:val="734819F2"/>
    <w:rsid w:val="735008A6"/>
    <w:rsid w:val="737C169B"/>
    <w:rsid w:val="73FE47A6"/>
    <w:rsid w:val="74412F8B"/>
    <w:rsid w:val="74575C64"/>
    <w:rsid w:val="746D6222"/>
    <w:rsid w:val="747D1B6F"/>
    <w:rsid w:val="74DD43BC"/>
    <w:rsid w:val="751A116C"/>
    <w:rsid w:val="75763DA0"/>
    <w:rsid w:val="75842A89"/>
    <w:rsid w:val="75B570E6"/>
    <w:rsid w:val="75FC4D15"/>
    <w:rsid w:val="762304F4"/>
    <w:rsid w:val="769676AF"/>
    <w:rsid w:val="76AF7FDA"/>
    <w:rsid w:val="76C84BF7"/>
    <w:rsid w:val="76FD2AF3"/>
    <w:rsid w:val="770D4BCE"/>
    <w:rsid w:val="7730111A"/>
    <w:rsid w:val="77560455"/>
    <w:rsid w:val="775F730A"/>
    <w:rsid w:val="776278E2"/>
    <w:rsid w:val="77992D6F"/>
    <w:rsid w:val="77DA1086"/>
    <w:rsid w:val="77F43EF6"/>
    <w:rsid w:val="781A5000"/>
    <w:rsid w:val="784C7F04"/>
    <w:rsid w:val="788C50D1"/>
    <w:rsid w:val="78C733B9"/>
    <w:rsid w:val="79D35D8D"/>
    <w:rsid w:val="79DA35C0"/>
    <w:rsid w:val="7A431165"/>
    <w:rsid w:val="7A903C7E"/>
    <w:rsid w:val="7AAB2866"/>
    <w:rsid w:val="7AAD4830"/>
    <w:rsid w:val="7AF81F4F"/>
    <w:rsid w:val="7AFB559C"/>
    <w:rsid w:val="7B3F7B7E"/>
    <w:rsid w:val="7B5252BA"/>
    <w:rsid w:val="7B71585E"/>
    <w:rsid w:val="7B7F612F"/>
    <w:rsid w:val="7B8A0AAA"/>
    <w:rsid w:val="7B8B4B71"/>
    <w:rsid w:val="7C5C02BC"/>
    <w:rsid w:val="7C6D4277"/>
    <w:rsid w:val="7C8D24A3"/>
    <w:rsid w:val="7CB91DBD"/>
    <w:rsid w:val="7CFC55FB"/>
    <w:rsid w:val="7D8775BA"/>
    <w:rsid w:val="7E292420"/>
    <w:rsid w:val="7E370FE0"/>
    <w:rsid w:val="7E5B0D4F"/>
    <w:rsid w:val="7E8A7362"/>
    <w:rsid w:val="7E945349"/>
    <w:rsid w:val="7E971A7F"/>
    <w:rsid w:val="7E9C7095"/>
    <w:rsid w:val="7EA85A3A"/>
    <w:rsid w:val="7EF40C80"/>
    <w:rsid w:val="7EFA16DD"/>
    <w:rsid w:val="7F0709B3"/>
    <w:rsid w:val="7F635AF6"/>
    <w:rsid w:val="7F7973D7"/>
    <w:rsid w:val="7FDA60C7"/>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Hyperlink"/>
    <w:basedOn w:val="7"/>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5040</Words>
  <Characters>32649</Characters>
  <Lines>1</Lines>
  <Paragraphs>1</Paragraphs>
  <TotalTime>105</TotalTime>
  <ScaleCrop>false</ScaleCrop>
  <LinksUpToDate>false</LinksUpToDate>
  <CharactersWithSpaces>37350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2023-11-13T09:49:00Z</dcterms:created>
  <dc:creator>hp</dc:creator>
  <cp:lastModifiedBy>亿凯</cp:lastModifiedBy>
  <dcterms:modified xsi:type="dcterms:W3CDTF">2026-01-26T00:33:57Z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343ACF8EA4CC43AFB0DBA6DAD8CC5C3A</vt:lpwstr>
  </property>
  <property fmtid="{D5CDD505-2E9C-101B-9397-08002B2CF9AE}" pid="4" name="KSOTemplateDocerSaveRecord">
    <vt:lpwstr>eyJoZGlkIjoiNjhlOWEwYmQwOWQ0NDU0ZDMwZGYwNWZkZjE0MzQxMzgiLCJ1c2VySWQiOiIxNTcwNjc4Nzg4In0=</vt:lpwstr>
  </property>
</Properties>
</file>